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395C" w14:textId="77777777" w:rsidR="00B342D2" w:rsidRPr="00D77ECE" w:rsidRDefault="00B342D2" w:rsidP="005C6855">
      <w:pPr>
        <w:ind w:left="720" w:hanging="720"/>
        <w:jc w:val="center"/>
        <w:rPr>
          <w:rFonts w:ascii="Times New Roman" w:eastAsia="Times New Roman" w:hAnsi="Times New Roman" w:cs="Times New Roman"/>
        </w:rPr>
      </w:pPr>
      <w:r w:rsidRPr="00D77ECE">
        <w:rPr>
          <w:rFonts w:ascii="Times New Roman" w:eastAsia="Times New Roman" w:hAnsi="Times New Roman" w:cs="Times New Roman"/>
          <w:b/>
          <w:bCs/>
          <w:color w:val="000000"/>
        </w:rPr>
        <w:t>THE CROWN COURT OF CANADA</w:t>
      </w:r>
    </w:p>
    <w:p w14:paraId="7759704F" w14:textId="77777777" w:rsidR="00B342D2" w:rsidRPr="00D77ECE" w:rsidRDefault="00B342D2" w:rsidP="005C6855">
      <w:pPr>
        <w:jc w:val="center"/>
        <w:rPr>
          <w:rFonts w:ascii="Times New Roman" w:eastAsia="Times New Roman" w:hAnsi="Times New Roman" w:cs="Times New Roman"/>
        </w:rPr>
      </w:pPr>
      <w:r w:rsidRPr="00D77ECE">
        <w:rPr>
          <w:rFonts w:ascii="Times New Roman" w:eastAsia="Times New Roman" w:hAnsi="Times New Roman" w:cs="Times New Roman"/>
          <w:color w:val="000000"/>
        </w:rPr>
        <w:t> </w:t>
      </w:r>
    </w:p>
    <w:p w14:paraId="3D368A80" w14:textId="5F8237B3" w:rsidR="00D74D9C" w:rsidRDefault="00D74D9C" w:rsidP="005C6855">
      <w:pPr>
        <w:jc w:val="center"/>
        <w:rPr>
          <w:rFonts w:ascii="Times New Roman" w:eastAsia="Times New Roman" w:hAnsi="Times New Roman" w:cs="Times New Roman"/>
          <w:b/>
          <w:color w:val="000000"/>
        </w:rPr>
      </w:pPr>
      <w:r w:rsidRPr="00D77ECE">
        <w:rPr>
          <w:rFonts w:ascii="Times New Roman" w:eastAsia="Times New Roman" w:hAnsi="Times New Roman" w:cs="Times New Roman"/>
          <w:b/>
          <w:color w:val="000000"/>
        </w:rPr>
        <w:t>(ON APPEAL FROM THE FEDERAL COURT OF CANADA)</w:t>
      </w:r>
    </w:p>
    <w:p w14:paraId="219FBC40" w14:textId="77777777" w:rsidR="00C17B12" w:rsidRPr="00D77ECE" w:rsidRDefault="00C17B12" w:rsidP="005C6855">
      <w:pPr>
        <w:jc w:val="center"/>
        <w:rPr>
          <w:rFonts w:ascii="Times New Roman" w:eastAsia="Times New Roman" w:hAnsi="Times New Roman" w:cs="Times New Roman"/>
        </w:rPr>
      </w:pPr>
    </w:p>
    <w:p w14:paraId="706C1774" w14:textId="77777777" w:rsidR="00B342D2" w:rsidRPr="00D77ECE" w:rsidRDefault="00B342D2" w:rsidP="005C6855">
      <w:pPr>
        <w:rPr>
          <w:rFonts w:ascii="Times New Roman" w:eastAsia="Times New Roman" w:hAnsi="Times New Roman" w:cs="Times New Roman"/>
        </w:rPr>
      </w:pPr>
      <w:r w:rsidRPr="00D77ECE">
        <w:rPr>
          <w:rFonts w:ascii="Times New Roman" w:eastAsia="Times New Roman" w:hAnsi="Times New Roman" w:cs="Times New Roman"/>
          <w:color w:val="000000"/>
        </w:rPr>
        <w:t> </w:t>
      </w:r>
    </w:p>
    <w:p w14:paraId="7DCCBDDD" w14:textId="08059E26" w:rsidR="00D74D9C" w:rsidRDefault="00D74D9C" w:rsidP="005C6855">
      <w:pPr>
        <w:rPr>
          <w:rFonts w:ascii="Times New Roman" w:eastAsia="Times New Roman" w:hAnsi="Times New Roman" w:cs="Times New Roman"/>
          <w:color w:val="000000"/>
        </w:rPr>
      </w:pPr>
      <w:r w:rsidRPr="00D77ECE">
        <w:rPr>
          <w:rFonts w:ascii="Times New Roman" w:eastAsia="Times New Roman" w:hAnsi="Times New Roman" w:cs="Times New Roman"/>
          <w:color w:val="000000"/>
        </w:rPr>
        <w:t xml:space="preserve">B E T W E </w:t>
      </w:r>
      <w:proofErr w:type="spellStart"/>
      <w:r w:rsidRPr="00D77ECE">
        <w:rPr>
          <w:rFonts w:ascii="Times New Roman" w:eastAsia="Times New Roman" w:hAnsi="Times New Roman" w:cs="Times New Roman"/>
          <w:color w:val="000000"/>
        </w:rPr>
        <w:t>E</w:t>
      </w:r>
      <w:proofErr w:type="spellEnd"/>
      <w:r w:rsidRPr="00D77ECE">
        <w:rPr>
          <w:rFonts w:ascii="Times New Roman" w:eastAsia="Times New Roman" w:hAnsi="Times New Roman" w:cs="Times New Roman"/>
          <w:color w:val="000000"/>
        </w:rPr>
        <w:t xml:space="preserve"> N:</w:t>
      </w:r>
    </w:p>
    <w:p w14:paraId="5A90C270" w14:textId="77777777" w:rsidR="00C17B12" w:rsidRPr="00D77ECE" w:rsidRDefault="00C17B12" w:rsidP="005C6855">
      <w:pPr>
        <w:rPr>
          <w:rFonts w:ascii="Times New Roman" w:eastAsia="Times New Roman" w:hAnsi="Times New Roman" w:cs="Times New Roman"/>
        </w:rPr>
      </w:pPr>
    </w:p>
    <w:p w14:paraId="329CC9E3" w14:textId="77777777" w:rsidR="00B342D2" w:rsidRPr="00D77ECE" w:rsidRDefault="00B342D2" w:rsidP="005C6855">
      <w:pPr>
        <w:rPr>
          <w:rFonts w:ascii="Times New Roman" w:eastAsia="Times New Roman" w:hAnsi="Times New Roman" w:cs="Times New Roman"/>
        </w:rPr>
      </w:pPr>
      <w:r w:rsidRPr="00D77ECE">
        <w:rPr>
          <w:rFonts w:ascii="Times New Roman" w:eastAsia="Times New Roman" w:hAnsi="Times New Roman" w:cs="Times New Roman"/>
          <w:color w:val="000000"/>
        </w:rPr>
        <w:t> </w:t>
      </w:r>
    </w:p>
    <w:p w14:paraId="43F9D405" w14:textId="77777777" w:rsidR="00D74D9C" w:rsidRPr="00D77ECE" w:rsidRDefault="00D74D9C" w:rsidP="005C6855">
      <w:pPr>
        <w:jc w:val="center"/>
        <w:rPr>
          <w:rFonts w:ascii="Times New Roman" w:eastAsia="Times New Roman" w:hAnsi="Times New Roman" w:cs="Times New Roman"/>
        </w:rPr>
      </w:pPr>
      <w:r w:rsidRPr="00D77ECE">
        <w:rPr>
          <w:rFonts w:ascii="Times New Roman" w:eastAsia="Times New Roman" w:hAnsi="Times New Roman" w:cs="Times New Roman"/>
          <w:b/>
          <w:color w:val="000000"/>
        </w:rPr>
        <w:t>THE MINISTER OF CITIZENSHIP AND IMMIGRATION</w:t>
      </w:r>
    </w:p>
    <w:p w14:paraId="15DB814F" w14:textId="77777777" w:rsidR="00C17B12" w:rsidRDefault="00C17B12" w:rsidP="005C6855">
      <w:pPr>
        <w:jc w:val="right"/>
        <w:rPr>
          <w:rFonts w:ascii="Times New Roman" w:eastAsia="Times New Roman" w:hAnsi="Times New Roman" w:cs="Times New Roman"/>
          <w:color w:val="000000"/>
        </w:rPr>
      </w:pPr>
    </w:p>
    <w:p w14:paraId="62479363" w14:textId="7E802A16" w:rsidR="00B342D2" w:rsidRPr="00D77ECE" w:rsidRDefault="00B342D2" w:rsidP="005C6855">
      <w:pPr>
        <w:jc w:val="right"/>
        <w:rPr>
          <w:rFonts w:ascii="Times New Roman" w:eastAsia="Times New Roman" w:hAnsi="Times New Roman" w:cs="Times New Roman"/>
        </w:rPr>
      </w:pPr>
      <w:r w:rsidRPr="00D77ECE">
        <w:rPr>
          <w:rFonts w:ascii="Times New Roman" w:eastAsia="Times New Roman" w:hAnsi="Times New Roman" w:cs="Times New Roman"/>
          <w:color w:val="000000"/>
        </w:rPr>
        <w:t> </w:t>
      </w:r>
    </w:p>
    <w:p w14:paraId="6EEE396B" w14:textId="77777777" w:rsidR="00D74D9C" w:rsidRPr="00D77ECE" w:rsidRDefault="00D74D9C" w:rsidP="005C6855">
      <w:pPr>
        <w:jc w:val="right"/>
        <w:rPr>
          <w:rFonts w:ascii="Times New Roman" w:eastAsia="Times New Roman" w:hAnsi="Times New Roman" w:cs="Times New Roman"/>
          <w:lang w:val="fr-CA"/>
        </w:rPr>
      </w:pPr>
      <w:r w:rsidRPr="00D77ECE">
        <w:rPr>
          <w:rFonts w:ascii="Times New Roman" w:eastAsia="Times New Roman" w:hAnsi="Times New Roman" w:cs="Times New Roman"/>
          <w:color w:val="000000"/>
          <w:lang w:val="fr-CA"/>
        </w:rPr>
        <w:t>APPELLANTS</w:t>
      </w:r>
    </w:p>
    <w:p w14:paraId="441DB2C2" w14:textId="20FC7C28" w:rsidR="00D74D9C" w:rsidRDefault="00D74D9C" w:rsidP="005C6855">
      <w:pPr>
        <w:rPr>
          <w:rFonts w:ascii="Times New Roman" w:eastAsia="Times New Roman" w:hAnsi="Times New Roman" w:cs="Times New Roman"/>
          <w:lang w:val="fr-CA"/>
        </w:rPr>
      </w:pPr>
    </w:p>
    <w:p w14:paraId="1133D6D0" w14:textId="77777777" w:rsidR="00C17B12" w:rsidRPr="00D77ECE" w:rsidRDefault="00C17B12" w:rsidP="005C6855">
      <w:pPr>
        <w:rPr>
          <w:rFonts w:ascii="Times New Roman" w:eastAsia="Times New Roman" w:hAnsi="Times New Roman" w:cs="Times New Roman"/>
          <w:lang w:val="fr-CA"/>
        </w:rPr>
      </w:pPr>
    </w:p>
    <w:p w14:paraId="425FA41A" w14:textId="77777777" w:rsidR="00B342D2" w:rsidRPr="00D77ECE" w:rsidRDefault="00B342D2" w:rsidP="005C6855">
      <w:pPr>
        <w:jc w:val="right"/>
        <w:rPr>
          <w:rFonts w:ascii="Times New Roman" w:eastAsia="Times New Roman" w:hAnsi="Times New Roman" w:cs="Times New Roman"/>
          <w:lang w:val="fr-CA"/>
        </w:rPr>
      </w:pPr>
      <w:r w:rsidRPr="00D77ECE">
        <w:rPr>
          <w:rFonts w:ascii="Times New Roman" w:eastAsia="Times New Roman" w:hAnsi="Times New Roman" w:cs="Times New Roman"/>
          <w:color w:val="000000"/>
          <w:lang w:val="fr-CA"/>
        </w:rPr>
        <w:t> </w:t>
      </w:r>
    </w:p>
    <w:p w14:paraId="6A275B4D" w14:textId="77777777" w:rsidR="00D74D9C" w:rsidRPr="00D77ECE" w:rsidRDefault="00D74D9C" w:rsidP="005C6855">
      <w:pPr>
        <w:jc w:val="center"/>
        <w:rPr>
          <w:rFonts w:ascii="Times New Roman" w:eastAsia="Times New Roman" w:hAnsi="Times New Roman" w:cs="Times New Roman"/>
          <w:lang w:val="fr-CA"/>
        </w:rPr>
      </w:pPr>
      <w:r w:rsidRPr="00D77ECE">
        <w:rPr>
          <w:rFonts w:ascii="Times New Roman" w:eastAsia="Times New Roman" w:hAnsi="Times New Roman" w:cs="Times New Roman"/>
          <w:color w:val="000000"/>
          <w:lang w:val="fr-CA"/>
        </w:rPr>
        <w:t>- and -</w:t>
      </w:r>
    </w:p>
    <w:p w14:paraId="02E67B5C" w14:textId="77777777" w:rsidR="00B342D2" w:rsidRPr="00D77ECE" w:rsidRDefault="00B342D2" w:rsidP="005C6855">
      <w:pPr>
        <w:rPr>
          <w:rFonts w:ascii="Times New Roman" w:eastAsia="Times New Roman" w:hAnsi="Times New Roman" w:cs="Times New Roman"/>
          <w:lang w:val="fr-CA"/>
        </w:rPr>
      </w:pPr>
      <w:r w:rsidRPr="00D77ECE">
        <w:rPr>
          <w:rFonts w:ascii="Times New Roman" w:eastAsia="Times New Roman" w:hAnsi="Times New Roman" w:cs="Times New Roman"/>
          <w:color w:val="000000"/>
          <w:lang w:val="fr-CA"/>
        </w:rPr>
        <w:t> </w:t>
      </w:r>
    </w:p>
    <w:p w14:paraId="5F17187D" w14:textId="77777777" w:rsidR="00B342D2" w:rsidRPr="00D77ECE" w:rsidRDefault="00B342D2" w:rsidP="005C6855">
      <w:pPr>
        <w:rPr>
          <w:rFonts w:ascii="Times New Roman" w:eastAsia="Times New Roman" w:hAnsi="Times New Roman" w:cs="Times New Roman"/>
          <w:lang w:val="fr-CA"/>
        </w:rPr>
      </w:pPr>
      <w:r w:rsidRPr="00D77ECE">
        <w:rPr>
          <w:rFonts w:ascii="Times New Roman" w:eastAsia="Times New Roman" w:hAnsi="Times New Roman" w:cs="Times New Roman"/>
          <w:color w:val="000000"/>
          <w:lang w:val="fr-CA"/>
        </w:rPr>
        <w:t> </w:t>
      </w:r>
    </w:p>
    <w:p w14:paraId="141369BA" w14:textId="77777777" w:rsidR="00D74D9C" w:rsidRPr="00D77ECE" w:rsidRDefault="00D74D9C" w:rsidP="005C6855">
      <w:pPr>
        <w:jc w:val="center"/>
        <w:rPr>
          <w:rFonts w:ascii="Times New Roman" w:eastAsia="Times New Roman" w:hAnsi="Times New Roman" w:cs="Times New Roman"/>
          <w:lang w:val="fr-CA"/>
        </w:rPr>
      </w:pPr>
      <w:r w:rsidRPr="00D77ECE">
        <w:rPr>
          <w:rFonts w:ascii="Times New Roman" w:eastAsia="Times New Roman" w:hAnsi="Times New Roman" w:cs="Times New Roman"/>
          <w:b/>
          <w:color w:val="000000"/>
          <w:lang w:val="fr-CA"/>
        </w:rPr>
        <w:t>ISABELLA BARBOSA REIS, a.k.a. Isabella Santos Reis</w:t>
      </w:r>
    </w:p>
    <w:p w14:paraId="47CBC7C8" w14:textId="77777777" w:rsidR="00D74D9C" w:rsidRPr="00D77ECE" w:rsidRDefault="00D74D9C" w:rsidP="005C6855">
      <w:pPr>
        <w:jc w:val="center"/>
        <w:rPr>
          <w:rFonts w:ascii="Times New Roman" w:eastAsia="Times New Roman" w:hAnsi="Times New Roman" w:cs="Times New Roman"/>
        </w:rPr>
      </w:pPr>
      <w:r w:rsidRPr="00D77ECE">
        <w:rPr>
          <w:rFonts w:ascii="Times New Roman" w:eastAsia="Times New Roman" w:hAnsi="Times New Roman" w:cs="Times New Roman"/>
          <w:b/>
          <w:color w:val="000000"/>
        </w:rPr>
        <w:t>PEDRO REIS BARBOSA, by his litigation guardian, Angelique Charles</w:t>
      </w:r>
    </w:p>
    <w:p w14:paraId="6FBC1ADF" w14:textId="77777777" w:rsidR="00D74D9C" w:rsidRPr="00D77ECE" w:rsidRDefault="00D74D9C" w:rsidP="005C6855">
      <w:pPr>
        <w:jc w:val="center"/>
        <w:rPr>
          <w:rFonts w:ascii="Times New Roman" w:eastAsia="Times New Roman" w:hAnsi="Times New Roman" w:cs="Times New Roman"/>
        </w:rPr>
      </w:pPr>
      <w:r w:rsidRPr="00D77ECE">
        <w:rPr>
          <w:rFonts w:ascii="Times New Roman" w:eastAsia="Times New Roman" w:hAnsi="Times New Roman" w:cs="Times New Roman"/>
          <w:b/>
          <w:color w:val="000000"/>
        </w:rPr>
        <w:t>ALANDRA REIS BARBOSA, by her litigation guardian, Angelique Charles</w:t>
      </w:r>
      <w:r w:rsidR="00B342D2" w:rsidRPr="00D77ECE">
        <w:rPr>
          <w:rFonts w:ascii="Times New Roman" w:eastAsia="Times New Roman" w:hAnsi="Times New Roman" w:cs="Times New Roman"/>
          <w:b/>
          <w:bCs/>
          <w:color w:val="000000"/>
        </w:rPr>
        <w:t> </w:t>
      </w:r>
    </w:p>
    <w:p w14:paraId="1E5FC756" w14:textId="0CC49998" w:rsidR="00D74D9C" w:rsidRDefault="00D74D9C" w:rsidP="005C6855">
      <w:pPr>
        <w:rPr>
          <w:rFonts w:ascii="Times New Roman" w:eastAsia="Times New Roman" w:hAnsi="Times New Roman" w:cs="Times New Roman"/>
        </w:rPr>
      </w:pPr>
    </w:p>
    <w:p w14:paraId="6D452040" w14:textId="77777777" w:rsidR="00C17B12" w:rsidRPr="00D77ECE" w:rsidRDefault="00C17B12" w:rsidP="005C6855">
      <w:pPr>
        <w:rPr>
          <w:rFonts w:ascii="Times New Roman" w:eastAsia="Times New Roman" w:hAnsi="Times New Roman" w:cs="Times New Roman"/>
        </w:rPr>
      </w:pPr>
    </w:p>
    <w:p w14:paraId="5B6EFE7D" w14:textId="77777777" w:rsidR="00D74D9C" w:rsidRPr="00D77ECE" w:rsidRDefault="00D74D9C" w:rsidP="005C6855">
      <w:pPr>
        <w:jc w:val="right"/>
        <w:rPr>
          <w:rFonts w:ascii="Times New Roman" w:eastAsia="Times New Roman" w:hAnsi="Times New Roman" w:cs="Times New Roman"/>
        </w:rPr>
      </w:pPr>
      <w:r w:rsidRPr="00D77ECE">
        <w:rPr>
          <w:rFonts w:ascii="Times New Roman" w:eastAsia="Times New Roman" w:hAnsi="Times New Roman" w:cs="Times New Roman"/>
          <w:color w:val="000000"/>
        </w:rPr>
        <w:t>RESPONDENTS</w:t>
      </w:r>
    </w:p>
    <w:p w14:paraId="79977E09" w14:textId="77777777" w:rsidR="00D74D9C" w:rsidRPr="00D77ECE" w:rsidRDefault="00D74D9C" w:rsidP="002C52FD">
      <w:pPr>
        <w:spacing w:after="240"/>
        <w:jc w:val="both"/>
        <w:rPr>
          <w:rFonts w:ascii="Times New Roman" w:eastAsia="Times New Roman" w:hAnsi="Times New Roman" w:cs="Times New Roman"/>
        </w:rPr>
      </w:pPr>
    </w:p>
    <w:p w14:paraId="43CB2A90" w14:textId="77777777" w:rsidR="00D74D9C" w:rsidRPr="00D77ECE" w:rsidRDefault="00D74D9C" w:rsidP="002C52FD">
      <w:pPr>
        <w:pBdr>
          <w:bottom w:val="single" w:sz="4" w:space="1" w:color="auto"/>
        </w:pBdr>
        <w:spacing w:after="240"/>
        <w:jc w:val="both"/>
        <w:rPr>
          <w:rFonts w:ascii="Times New Roman" w:eastAsia="Times New Roman" w:hAnsi="Times New Roman" w:cs="Times New Roman"/>
        </w:rPr>
      </w:pPr>
    </w:p>
    <w:p w14:paraId="642CA390" w14:textId="0C479743" w:rsidR="00B342D2" w:rsidRPr="00D77ECE" w:rsidRDefault="007235C8" w:rsidP="005C6855">
      <w:pPr>
        <w:jc w:val="center"/>
        <w:rPr>
          <w:rFonts w:ascii="Times New Roman" w:eastAsia="Times New Roman" w:hAnsi="Times New Roman" w:cs="Times New Roman"/>
          <w:b/>
          <w:bCs/>
          <w:color w:val="000000"/>
        </w:rPr>
      </w:pPr>
      <w:r w:rsidRPr="00D77ECE">
        <w:rPr>
          <w:rFonts w:ascii="Times New Roman" w:eastAsia="Times New Roman" w:hAnsi="Times New Roman" w:cs="Times New Roman"/>
          <w:b/>
          <w:bCs/>
          <w:color w:val="000000"/>
        </w:rPr>
        <w:t>APPELLANT’S MEMORANDUM OF ARGUMENT</w:t>
      </w:r>
    </w:p>
    <w:p w14:paraId="1F8BAF92" w14:textId="77777777" w:rsidR="00B342D2" w:rsidRPr="00D77ECE" w:rsidRDefault="00B342D2" w:rsidP="002C52FD">
      <w:pPr>
        <w:pBdr>
          <w:bottom w:val="single" w:sz="4" w:space="1" w:color="auto"/>
        </w:pBdr>
        <w:jc w:val="both"/>
        <w:rPr>
          <w:rFonts w:ascii="Times New Roman" w:eastAsia="Times New Roman" w:hAnsi="Times New Roman" w:cs="Times New Roman"/>
        </w:rPr>
      </w:pPr>
    </w:p>
    <w:p w14:paraId="1B129A5F" w14:textId="77777777" w:rsidR="00D74D9C" w:rsidRPr="00D77ECE" w:rsidRDefault="00D74D9C" w:rsidP="00225A5C">
      <w:pPr>
        <w:spacing w:line="360" w:lineRule="auto"/>
        <w:jc w:val="both"/>
        <w:rPr>
          <w:rFonts w:ascii="Times New Roman" w:eastAsia="Times New Roman" w:hAnsi="Times New Roman" w:cs="Times New Roman"/>
          <w:color w:val="000000" w:themeColor="text1"/>
        </w:rPr>
      </w:pPr>
    </w:p>
    <w:p w14:paraId="33B8FDB6" w14:textId="77777777" w:rsidR="00D74D9C" w:rsidRPr="00D77ECE" w:rsidRDefault="00D74D9C" w:rsidP="005C6855">
      <w:pPr>
        <w:spacing w:line="360" w:lineRule="auto"/>
        <w:jc w:val="center"/>
        <w:rPr>
          <w:rFonts w:ascii="Times New Roman" w:hAnsi="Times New Roman" w:cs="Times New Roman"/>
          <w:color w:val="000000" w:themeColor="text1"/>
        </w:rPr>
      </w:pPr>
    </w:p>
    <w:p w14:paraId="682ADECD" w14:textId="2C9FA650" w:rsidR="00F65DA2" w:rsidRPr="00D77ECE" w:rsidRDefault="00121809" w:rsidP="005C6855">
      <w:pPr>
        <w:spacing w:line="360" w:lineRule="auto"/>
        <w:jc w:val="center"/>
        <w:rPr>
          <w:rFonts w:ascii="Times New Roman" w:hAnsi="Times New Roman" w:cs="Times New Roman"/>
        </w:rPr>
      </w:pPr>
      <w:r w:rsidRPr="00D77ECE">
        <w:rPr>
          <w:rFonts w:ascii="Times New Roman" w:hAnsi="Times New Roman" w:cs="Times New Roman"/>
        </w:rPr>
        <w:t>50</w:t>
      </w:r>
      <w:r w:rsidR="00B772F4" w:rsidRPr="00D77ECE">
        <w:rPr>
          <w:rFonts w:ascii="Times New Roman" w:hAnsi="Times New Roman" w:cs="Times New Roman"/>
        </w:rPr>
        <w:t>A</w:t>
      </w:r>
    </w:p>
    <w:p w14:paraId="793C09C0" w14:textId="62A7F025" w:rsidR="00F65DA2" w:rsidRPr="00D77ECE" w:rsidRDefault="00F65DA2" w:rsidP="005C6855">
      <w:pPr>
        <w:spacing w:line="360" w:lineRule="auto"/>
        <w:jc w:val="center"/>
        <w:rPr>
          <w:rFonts w:ascii="Times New Roman" w:hAnsi="Times New Roman" w:cs="Times New Roman"/>
        </w:rPr>
      </w:pPr>
      <w:r w:rsidRPr="00D77ECE">
        <w:rPr>
          <w:rFonts w:ascii="Times New Roman" w:hAnsi="Times New Roman" w:cs="Times New Roman"/>
        </w:rPr>
        <w:t>Counsel for the Appellant</w:t>
      </w:r>
    </w:p>
    <w:p w14:paraId="5500C5CE" w14:textId="77777777" w:rsidR="006911D6" w:rsidRPr="00D77ECE" w:rsidRDefault="006911D6" w:rsidP="00225A5C">
      <w:pPr>
        <w:spacing w:line="360" w:lineRule="auto"/>
        <w:jc w:val="both"/>
        <w:rPr>
          <w:rFonts w:ascii="Times New Roman" w:hAnsi="Times New Roman" w:cs="Times New Roman"/>
        </w:rPr>
      </w:pPr>
    </w:p>
    <w:p w14:paraId="6F83DA59" w14:textId="77777777" w:rsidR="00B342D2" w:rsidRPr="00D77ECE" w:rsidRDefault="00B342D2" w:rsidP="002C52FD">
      <w:pPr>
        <w:spacing w:line="360" w:lineRule="auto"/>
        <w:jc w:val="both"/>
        <w:rPr>
          <w:rFonts w:ascii="Times New Roman" w:hAnsi="Times New Roman" w:cs="Times New Roman"/>
        </w:rPr>
      </w:pPr>
    </w:p>
    <w:p w14:paraId="6570C9A9" w14:textId="77777777" w:rsidR="00B342D2" w:rsidRPr="00D77ECE" w:rsidRDefault="00B342D2" w:rsidP="002C52FD">
      <w:pPr>
        <w:spacing w:line="360" w:lineRule="auto"/>
        <w:jc w:val="both"/>
        <w:rPr>
          <w:rFonts w:ascii="Times New Roman" w:hAnsi="Times New Roman" w:cs="Times New Roman"/>
        </w:rPr>
      </w:pPr>
    </w:p>
    <w:p w14:paraId="05DC7F38" w14:textId="2096BCEB" w:rsidR="00B342D2" w:rsidRDefault="00B342D2" w:rsidP="002C52FD">
      <w:pPr>
        <w:spacing w:line="360" w:lineRule="auto"/>
        <w:jc w:val="both"/>
        <w:rPr>
          <w:rFonts w:ascii="Times New Roman" w:hAnsi="Times New Roman" w:cs="Times New Roman"/>
        </w:rPr>
      </w:pPr>
    </w:p>
    <w:p w14:paraId="51DA508C" w14:textId="77777777" w:rsidR="00BE28BD" w:rsidRPr="00D77ECE" w:rsidRDefault="00BE28BD" w:rsidP="002C52FD">
      <w:pPr>
        <w:spacing w:line="360" w:lineRule="auto"/>
        <w:jc w:val="both"/>
        <w:rPr>
          <w:rFonts w:ascii="Times New Roman" w:hAnsi="Times New Roman" w:cs="Times New Roman"/>
        </w:rPr>
      </w:pPr>
    </w:p>
    <w:p w14:paraId="5FFC4475" w14:textId="6015C7E8" w:rsidR="00BD08A4" w:rsidRDefault="00BD08A4" w:rsidP="00525CB0">
      <w:pPr>
        <w:spacing w:line="480" w:lineRule="auto"/>
        <w:jc w:val="center"/>
        <w:rPr>
          <w:rFonts w:ascii="Times New Roman" w:hAnsi="Times New Roman" w:cs="Times New Roman"/>
          <w:b/>
          <w:bCs/>
        </w:rPr>
      </w:pPr>
    </w:p>
    <w:p w14:paraId="3EA2E96C" w14:textId="77777777" w:rsidR="008D2F5A" w:rsidRDefault="008D2F5A" w:rsidP="00525CB0">
      <w:pPr>
        <w:spacing w:line="480" w:lineRule="auto"/>
        <w:jc w:val="center"/>
        <w:rPr>
          <w:rFonts w:ascii="Times New Roman" w:hAnsi="Times New Roman" w:cs="Times New Roman"/>
          <w:b/>
          <w:bCs/>
        </w:rPr>
      </w:pPr>
    </w:p>
    <w:p w14:paraId="161AC2E0" w14:textId="264FD71D" w:rsidR="00A22EFA" w:rsidRPr="00D77ECE" w:rsidRDefault="00A22EFA" w:rsidP="00525CB0">
      <w:pPr>
        <w:spacing w:line="480" w:lineRule="auto"/>
        <w:jc w:val="center"/>
        <w:rPr>
          <w:rFonts w:ascii="Times New Roman" w:hAnsi="Times New Roman" w:cs="Times New Roman"/>
          <w:b/>
          <w:bCs/>
        </w:rPr>
      </w:pPr>
      <w:r w:rsidRPr="00D77ECE">
        <w:rPr>
          <w:rFonts w:ascii="Times New Roman" w:hAnsi="Times New Roman" w:cs="Times New Roman"/>
          <w:b/>
          <w:bCs/>
        </w:rPr>
        <w:lastRenderedPageBreak/>
        <w:t>OVERVIEW</w:t>
      </w:r>
    </w:p>
    <w:p w14:paraId="05ADBCD9" w14:textId="557C925B" w:rsidR="009870F2" w:rsidRPr="00C13900" w:rsidRDefault="00A22EFA" w:rsidP="009508F7">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The Parliament of Canada has equipped the Refugee Protection Division (“</w:t>
      </w:r>
      <w:r w:rsidRPr="00C13900">
        <w:rPr>
          <w:rFonts w:ascii="Times New Roman" w:hAnsi="Times New Roman" w:cs="Times New Roman"/>
          <w:bCs/>
          <w:color w:val="000000" w:themeColor="text1"/>
        </w:rPr>
        <w:t>RPD</w:t>
      </w:r>
      <w:r w:rsidRPr="00C13900">
        <w:rPr>
          <w:rFonts w:ascii="Times New Roman" w:hAnsi="Times New Roman" w:cs="Times New Roman"/>
          <w:color w:val="000000" w:themeColor="text1"/>
        </w:rPr>
        <w:t>”), a specialized tribunal empowered by</w:t>
      </w:r>
      <w:r w:rsidR="00231C42" w:rsidRPr="00C13900">
        <w:rPr>
          <w:rFonts w:ascii="Times New Roman" w:hAnsi="Times New Roman" w:cs="Times New Roman"/>
          <w:color w:val="000000" w:themeColor="text1"/>
        </w:rPr>
        <w:t xml:space="preserve"> </w:t>
      </w:r>
      <w:r w:rsidR="00BB5C66" w:rsidRPr="00C13900">
        <w:rPr>
          <w:rFonts w:ascii="Times New Roman" w:hAnsi="Times New Roman" w:cs="Times New Roman"/>
          <w:color w:val="000000" w:themeColor="text1"/>
        </w:rPr>
        <w:t xml:space="preserve">the </w:t>
      </w:r>
      <w:r w:rsidR="00BB5C66" w:rsidRPr="00C13900">
        <w:rPr>
          <w:rFonts w:ascii="Times New Roman" w:eastAsia="Times New Roman" w:hAnsi="Times New Roman" w:cs="Times New Roman"/>
          <w:color w:val="222222"/>
        </w:rPr>
        <w:t>Immigration and Refugee Protection Act (“</w:t>
      </w:r>
      <w:r w:rsidR="00BB5C66" w:rsidRPr="00C13900">
        <w:rPr>
          <w:rFonts w:ascii="Times New Roman" w:eastAsia="Times New Roman" w:hAnsi="Times New Roman" w:cs="Times New Roman"/>
          <w:i/>
          <w:iCs/>
          <w:color w:val="222222"/>
        </w:rPr>
        <w:t>IRPA</w:t>
      </w:r>
      <w:r w:rsidR="00BB5C66" w:rsidRPr="00C13900">
        <w:rPr>
          <w:rFonts w:ascii="Times New Roman" w:eastAsia="Times New Roman" w:hAnsi="Times New Roman" w:cs="Times New Roman"/>
          <w:color w:val="222222"/>
        </w:rPr>
        <w:t xml:space="preserve">”) </w:t>
      </w:r>
      <w:r w:rsidRPr="00C13900">
        <w:rPr>
          <w:rFonts w:ascii="Times New Roman" w:hAnsi="Times New Roman" w:cs="Times New Roman"/>
          <w:color w:val="000000" w:themeColor="text1"/>
        </w:rPr>
        <w:t>to make well-reasoned decisions on refugee matters.</w:t>
      </w:r>
      <w:r w:rsidR="00605D60" w:rsidRPr="00C13900">
        <w:rPr>
          <w:rStyle w:val="FootnoteReference"/>
          <w:rFonts w:ascii="Times New Roman" w:eastAsia="Times New Roman" w:hAnsi="Times New Roman" w:cs="Times New Roman"/>
          <w:color w:val="222222"/>
        </w:rPr>
        <w:footnoteReference w:id="2"/>
      </w:r>
      <w:r w:rsidRPr="00C13900">
        <w:rPr>
          <w:rFonts w:ascii="Times New Roman" w:hAnsi="Times New Roman" w:cs="Times New Roman"/>
          <w:color w:val="000000" w:themeColor="text1"/>
        </w:rPr>
        <w:t xml:space="preserve"> The RPD is permitted to make findings of fact and </w:t>
      </w:r>
      <w:r w:rsidR="009B6E0D" w:rsidRPr="00C13900">
        <w:rPr>
          <w:rFonts w:ascii="Times New Roman" w:hAnsi="Times New Roman" w:cs="Times New Roman"/>
          <w:color w:val="000000" w:themeColor="text1"/>
        </w:rPr>
        <w:t xml:space="preserve">consider probative </w:t>
      </w:r>
      <w:r w:rsidRPr="00C13900">
        <w:rPr>
          <w:rFonts w:ascii="Times New Roman" w:hAnsi="Times New Roman" w:cs="Times New Roman"/>
          <w:color w:val="000000" w:themeColor="text1"/>
        </w:rPr>
        <w:t>evidence in pursuit of the truth, without being constrained by the rules of evidence in judicial proceedings.</w:t>
      </w:r>
      <w:r w:rsidR="00BB2EC0" w:rsidRPr="00C13900">
        <w:rPr>
          <w:rFonts w:ascii="Times New Roman" w:hAnsi="Times New Roman" w:cs="Times New Roman"/>
          <w:color w:val="000000" w:themeColor="text1"/>
        </w:rPr>
        <w:t xml:space="preserve"> </w:t>
      </w:r>
      <w:r w:rsidR="00141C5C" w:rsidRPr="00C13900">
        <w:rPr>
          <w:rFonts w:ascii="Times New Roman" w:hAnsi="Times New Roman" w:cs="Times New Roman"/>
          <w:color w:val="000000" w:themeColor="text1"/>
        </w:rPr>
        <w:t>The</w:t>
      </w:r>
      <w:r w:rsidR="00EC7C5A" w:rsidRPr="00C13900">
        <w:rPr>
          <w:rFonts w:ascii="Times New Roman" w:hAnsi="Times New Roman" w:cs="Times New Roman"/>
          <w:color w:val="000000" w:themeColor="text1"/>
        </w:rPr>
        <w:t xml:space="preserve"> </w:t>
      </w:r>
      <w:r w:rsidR="00141C5C" w:rsidRPr="00C13900">
        <w:rPr>
          <w:rFonts w:ascii="Times New Roman" w:hAnsi="Times New Roman" w:cs="Times New Roman"/>
          <w:color w:val="000000" w:themeColor="text1"/>
        </w:rPr>
        <w:t xml:space="preserve">proposed </w:t>
      </w:r>
      <w:r w:rsidR="00EC7C5A" w:rsidRPr="00C13900">
        <w:rPr>
          <w:rFonts w:ascii="Times New Roman" w:hAnsi="Times New Roman" w:cs="Times New Roman"/>
          <w:color w:val="000000" w:themeColor="text1"/>
        </w:rPr>
        <w:t xml:space="preserve">exclusion of </w:t>
      </w:r>
      <w:r w:rsidR="00E752BE" w:rsidRPr="00C13900">
        <w:rPr>
          <w:rFonts w:ascii="Times New Roman" w:hAnsi="Times New Roman" w:cs="Times New Roman"/>
          <w:color w:val="000000" w:themeColor="text1"/>
        </w:rPr>
        <w:t>credible</w:t>
      </w:r>
      <w:r w:rsidR="00EC7C5A" w:rsidRPr="00C13900">
        <w:rPr>
          <w:rFonts w:ascii="Times New Roman" w:hAnsi="Times New Roman" w:cs="Times New Roman"/>
          <w:color w:val="000000" w:themeColor="text1"/>
        </w:rPr>
        <w:t xml:space="preserve"> and probative evidence in </w:t>
      </w:r>
      <w:r w:rsidR="007E79CF" w:rsidRPr="00C13900">
        <w:rPr>
          <w:rFonts w:ascii="Times New Roman" w:hAnsi="Times New Roman" w:cs="Times New Roman"/>
          <w:color w:val="000000" w:themeColor="text1"/>
        </w:rPr>
        <w:t>the adjudication of the Respondent’s refugee claim</w:t>
      </w:r>
      <w:r w:rsidR="00EC7C5A" w:rsidRPr="00C13900">
        <w:rPr>
          <w:rFonts w:ascii="Times New Roman" w:hAnsi="Times New Roman" w:cs="Times New Roman"/>
          <w:color w:val="000000" w:themeColor="text1"/>
        </w:rPr>
        <w:t xml:space="preserve"> would</w:t>
      </w:r>
      <w:r w:rsidR="008E2DF5" w:rsidRPr="00C13900">
        <w:rPr>
          <w:rFonts w:ascii="Times New Roman" w:hAnsi="Times New Roman" w:cs="Times New Roman"/>
          <w:color w:val="000000" w:themeColor="text1"/>
        </w:rPr>
        <w:t xml:space="preserve"> </w:t>
      </w:r>
      <w:r w:rsidR="00141C5C" w:rsidRPr="00C13900">
        <w:rPr>
          <w:rFonts w:ascii="Times New Roman" w:hAnsi="Times New Roman" w:cs="Times New Roman"/>
          <w:color w:val="000000" w:themeColor="text1"/>
        </w:rPr>
        <w:t>subvert</w:t>
      </w:r>
      <w:r w:rsidR="00EC7C5A" w:rsidRPr="00C13900">
        <w:rPr>
          <w:rFonts w:ascii="Times New Roman" w:hAnsi="Times New Roman" w:cs="Times New Roman"/>
          <w:color w:val="000000" w:themeColor="text1"/>
        </w:rPr>
        <w:t xml:space="preserve"> the truth-seeking function of the RPD</w:t>
      </w:r>
      <w:r w:rsidR="002A6597" w:rsidRPr="00C13900">
        <w:rPr>
          <w:rFonts w:ascii="Times New Roman" w:hAnsi="Times New Roman" w:cs="Times New Roman"/>
          <w:color w:val="000000" w:themeColor="text1"/>
        </w:rPr>
        <w:t xml:space="preserve"> </w:t>
      </w:r>
      <w:r w:rsidR="00EC7C5A" w:rsidRPr="00C13900">
        <w:rPr>
          <w:rFonts w:ascii="Times New Roman" w:hAnsi="Times New Roman" w:cs="Times New Roman"/>
          <w:color w:val="000000" w:themeColor="text1"/>
        </w:rPr>
        <w:t xml:space="preserve">and </w:t>
      </w:r>
      <w:r w:rsidR="00E27339" w:rsidRPr="00C13900">
        <w:rPr>
          <w:rFonts w:ascii="Times New Roman" w:hAnsi="Times New Roman" w:cs="Times New Roman"/>
          <w:color w:val="000000" w:themeColor="text1"/>
        </w:rPr>
        <w:t xml:space="preserve">put the administration of </w:t>
      </w:r>
      <w:r w:rsidR="003D1434" w:rsidRPr="00C13900">
        <w:rPr>
          <w:rFonts w:ascii="Times New Roman" w:hAnsi="Times New Roman" w:cs="Times New Roman"/>
          <w:i/>
          <w:iCs/>
          <w:color w:val="000000" w:themeColor="text1"/>
        </w:rPr>
        <w:t>IRPA</w:t>
      </w:r>
      <w:r w:rsidR="00E27339" w:rsidRPr="00C13900">
        <w:rPr>
          <w:rFonts w:ascii="Times New Roman" w:hAnsi="Times New Roman" w:cs="Times New Roman"/>
          <w:i/>
          <w:iCs/>
          <w:color w:val="000000" w:themeColor="text1"/>
        </w:rPr>
        <w:t xml:space="preserve"> </w:t>
      </w:r>
      <w:r w:rsidR="00E27339" w:rsidRPr="00C13900">
        <w:rPr>
          <w:rFonts w:ascii="Times New Roman" w:hAnsi="Times New Roman" w:cs="Times New Roman"/>
          <w:color w:val="000000" w:themeColor="text1"/>
        </w:rPr>
        <w:t xml:space="preserve">into disrepute. </w:t>
      </w:r>
      <w:r w:rsidR="00BE4DE5" w:rsidRPr="00C13900">
        <w:rPr>
          <w:rFonts w:ascii="Times New Roman" w:hAnsi="Times New Roman" w:cs="Times New Roman"/>
          <w:color w:val="000000" w:themeColor="text1"/>
        </w:rPr>
        <w:t>Thus, the</w:t>
      </w:r>
      <w:r w:rsidR="00505A6D" w:rsidRPr="00C13900">
        <w:rPr>
          <w:rFonts w:ascii="Times New Roman" w:hAnsi="Times New Roman" w:cs="Times New Roman"/>
          <w:color w:val="000000" w:themeColor="text1"/>
        </w:rPr>
        <w:t xml:space="preserve"> certified question must be answered in the affirmative</w:t>
      </w:r>
      <w:r w:rsidR="00605044" w:rsidRPr="00C13900">
        <w:rPr>
          <w:rFonts w:ascii="Times New Roman" w:hAnsi="Times New Roman" w:cs="Times New Roman"/>
          <w:color w:val="000000" w:themeColor="text1"/>
        </w:rPr>
        <w:t xml:space="preserve">. The </w:t>
      </w:r>
      <w:r w:rsidR="006D5C80" w:rsidRPr="00C13900">
        <w:rPr>
          <w:rFonts w:ascii="Times New Roman" w:hAnsi="Times New Roman" w:cs="Times New Roman"/>
          <w:color w:val="000000" w:themeColor="text1"/>
        </w:rPr>
        <w:t>RPD is a master of its own procedure</w:t>
      </w:r>
      <w:r w:rsidR="00012224" w:rsidRPr="00C13900">
        <w:rPr>
          <w:rFonts w:ascii="Times New Roman" w:hAnsi="Times New Roman" w:cs="Times New Roman"/>
          <w:color w:val="000000" w:themeColor="text1"/>
        </w:rPr>
        <w:t xml:space="preserve"> and </w:t>
      </w:r>
      <w:r w:rsidR="00B948FF" w:rsidRPr="00C13900">
        <w:rPr>
          <w:rFonts w:ascii="Times New Roman" w:hAnsi="Times New Roman" w:cs="Times New Roman"/>
          <w:color w:val="000000" w:themeColor="text1"/>
        </w:rPr>
        <w:t xml:space="preserve">has </w:t>
      </w:r>
      <w:r w:rsidR="00216099" w:rsidRPr="00C13900">
        <w:rPr>
          <w:rFonts w:ascii="Times New Roman" w:hAnsi="Times New Roman" w:cs="Times New Roman"/>
          <w:color w:val="000000" w:themeColor="text1"/>
        </w:rPr>
        <w:t>significant</w:t>
      </w:r>
      <w:r w:rsidR="00B948FF" w:rsidRPr="00C13900">
        <w:rPr>
          <w:rFonts w:ascii="Times New Roman" w:hAnsi="Times New Roman" w:cs="Times New Roman"/>
          <w:color w:val="000000" w:themeColor="text1"/>
        </w:rPr>
        <w:t xml:space="preserve"> discretion to </w:t>
      </w:r>
      <w:r w:rsidR="00BA2360" w:rsidRPr="00C13900">
        <w:rPr>
          <w:rFonts w:ascii="Times New Roman" w:hAnsi="Times New Roman" w:cs="Times New Roman"/>
          <w:color w:val="000000" w:themeColor="text1"/>
        </w:rPr>
        <w:t>admit and consider</w:t>
      </w:r>
      <w:r w:rsidR="00B948FF" w:rsidRPr="00C13900">
        <w:rPr>
          <w:rFonts w:ascii="Times New Roman" w:hAnsi="Times New Roman" w:cs="Times New Roman"/>
          <w:color w:val="000000" w:themeColor="text1"/>
        </w:rPr>
        <w:t xml:space="preserve"> unsolicited and untested evidence in a refugee claim proceeding.  </w:t>
      </w:r>
    </w:p>
    <w:p w14:paraId="6468E894" w14:textId="0C55D636" w:rsidR="007C6353" w:rsidRPr="00C13900" w:rsidRDefault="007C6353" w:rsidP="009508F7">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RPD </w:t>
      </w:r>
      <w:r w:rsidR="00F35489" w:rsidRPr="00C13900">
        <w:rPr>
          <w:rFonts w:ascii="Times New Roman" w:hAnsi="Times New Roman" w:cs="Times New Roman"/>
          <w:color w:val="000000" w:themeColor="text1"/>
        </w:rPr>
        <w:t>has satisfied its</w:t>
      </w:r>
      <w:r w:rsidRPr="00C13900">
        <w:rPr>
          <w:rFonts w:ascii="Times New Roman" w:hAnsi="Times New Roman" w:cs="Times New Roman"/>
          <w:color w:val="000000" w:themeColor="text1"/>
        </w:rPr>
        <w:t xml:space="preserve"> duty of procedural fairness by processing the refugee claim without undue delay; acting in accordance with</w:t>
      </w:r>
      <w:r w:rsidR="005A3677" w:rsidRPr="00C13900">
        <w:rPr>
          <w:rFonts w:ascii="Times New Roman" w:hAnsi="Times New Roman" w:cs="Times New Roman"/>
          <w:color w:val="000000" w:themeColor="text1"/>
        </w:rPr>
        <w:t xml:space="preserve"> </w:t>
      </w:r>
      <w:r w:rsidR="005A3677" w:rsidRPr="00C13900">
        <w:rPr>
          <w:rFonts w:ascii="Times New Roman" w:hAnsi="Times New Roman" w:cs="Times New Roman"/>
          <w:i/>
          <w:iCs/>
          <w:color w:val="000000" w:themeColor="text1"/>
        </w:rPr>
        <w:t>IRPA</w:t>
      </w:r>
      <w:r w:rsidR="005A3677" w:rsidRPr="00C13900">
        <w:rPr>
          <w:rFonts w:ascii="Times New Roman" w:hAnsi="Times New Roman" w:cs="Times New Roman"/>
          <w:color w:val="000000" w:themeColor="text1"/>
        </w:rPr>
        <w:t xml:space="preserve"> and </w:t>
      </w:r>
      <w:r w:rsidR="00F63C8E" w:rsidRPr="00C13900">
        <w:rPr>
          <w:rFonts w:ascii="Times New Roman" w:hAnsi="Times New Roman" w:cs="Times New Roman"/>
          <w:color w:val="000000" w:themeColor="text1"/>
        </w:rPr>
        <w:t>the</w:t>
      </w:r>
      <w:r w:rsidR="005A3677" w:rsidRPr="00C13900">
        <w:rPr>
          <w:rFonts w:ascii="Times New Roman" w:hAnsi="Times New Roman" w:cs="Times New Roman"/>
          <w:color w:val="000000" w:themeColor="text1"/>
        </w:rPr>
        <w:t xml:space="preserve"> </w:t>
      </w:r>
      <w:r w:rsidR="005A3677" w:rsidRPr="00C13900">
        <w:rPr>
          <w:rFonts w:ascii="Times New Roman" w:hAnsi="Times New Roman" w:cs="Times New Roman"/>
          <w:i/>
          <w:iCs/>
          <w:color w:val="000000" w:themeColor="text1"/>
        </w:rPr>
        <w:t>R</w:t>
      </w:r>
      <w:r w:rsidR="00AE10BE" w:rsidRPr="00C13900">
        <w:rPr>
          <w:rFonts w:ascii="Times New Roman" w:hAnsi="Times New Roman" w:cs="Times New Roman"/>
          <w:i/>
          <w:iCs/>
          <w:color w:val="000000" w:themeColor="text1"/>
        </w:rPr>
        <w:t xml:space="preserve">efugee </w:t>
      </w:r>
      <w:r w:rsidR="005A3677" w:rsidRPr="00C13900">
        <w:rPr>
          <w:rFonts w:ascii="Times New Roman" w:hAnsi="Times New Roman" w:cs="Times New Roman"/>
          <w:i/>
          <w:iCs/>
          <w:color w:val="000000" w:themeColor="text1"/>
        </w:rPr>
        <w:t>P</w:t>
      </w:r>
      <w:r w:rsidR="00AE10BE" w:rsidRPr="00C13900">
        <w:rPr>
          <w:rFonts w:ascii="Times New Roman" w:hAnsi="Times New Roman" w:cs="Times New Roman"/>
          <w:i/>
          <w:iCs/>
          <w:color w:val="000000" w:themeColor="text1"/>
        </w:rPr>
        <w:t xml:space="preserve">rotection </w:t>
      </w:r>
      <w:r w:rsidR="005A3677" w:rsidRPr="00C13900">
        <w:rPr>
          <w:rFonts w:ascii="Times New Roman" w:hAnsi="Times New Roman" w:cs="Times New Roman"/>
          <w:i/>
          <w:iCs/>
          <w:color w:val="000000" w:themeColor="text1"/>
        </w:rPr>
        <w:t>D</w:t>
      </w:r>
      <w:r w:rsidR="00AE10BE" w:rsidRPr="00C13900">
        <w:rPr>
          <w:rFonts w:ascii="Times New Roman" w:hAnsi="Times New Roman" w:cs="Times New Roman"/>
          <w:i/>
          <w:iCs/>
          <w:color w:val="000000" w:themeColor="text1"/>
        </w:rPr>
        <w:t>ivision</w:t>
      </w:r>
      <w:r w:rsidR="005A3677" w:rsidRPr="00C13900">
        <w:rPr>
          <w:rFonts w:ascii="Times New Roman" w:hAnsi="Times New Roman" w:cs="Times New Roman"/>
          <w:i/>
          <w:iCs/>
          <w:color w:val="000000" w:themeColor="text1"/>
        </w:rPr>
        <w:t xml:space="preserve"> Rules</w:t>
      </w:r>
      <w:r w:rsidR="00310E47" w:rsidRPr="00C13900">
        <w:rPr>
          <w:rFonts w:ascii="Times New Roman" w:hAnsi="Times New Roman" w:cs="Times New Roman"/>
          <w:color w:val="000000" w:themeColor="text1"/>
        </w:rPr>
        <w:t xml:space="preserve"> (the “</w:t>
      </w:r>
      <w:r w:rsidR="00310E47" w:rsidRPr="00C13900">
        <w:rPr>
          <w:rFonts w:ascii="Times New Roman" w:hAnsi="Times New Roman" w:cs="Times New Roman"/>
          <w:i/>
          <w:iCs/>
          <w:color w:val="000000" w:themeColor="text1"/>
        </w:rPr>
        <w:t>RPD Rules</w:t>
      </w:r>
      <w:r w:rsidR="00310E47" w:rsidRPr="00C13900">
        <w:rPr>
          <w:rFonts w:ascii="Times New Roman" w:hAnsi="Times New Roman" w:cs="Times New Roman"/>
          <w:color w:val="000000" w:themeColor="text1"/>
        </w:rPr>
        <w:t>”)</w:t>
      </w:r>
      <w:r w:rsidR="005A3677" w:rsidRPr="00C13900">
        <w:rPr>
          <w:rFonts w:ascii="Times New Roman" w:hAnsi="Times New Roman" w:cs="Times New Roman"/>
          <w:color w:val="000000" w:themeColor="text1"/>
        </w:rPr>
        <w:t xml:space="preserve"> </w:t>
      </w:r>
      <w:r w:rsidR="001A056B" w:rsidRPr="00C13900">
        <w:rPr>
          <w:rFonts w:ascii="Times New Roman" w:hAnsi="Times New Roman" w:cs="Times New Roman"/>
          <w:color w:val="000000" w:themeColor="text1"/>
        </w:rPr>
        <w:t xml:space="preserve">regarding </w:t>
      </w:r>
      <w:r w:rsidRPr="00C13900">
        <w:rPr>
          <w:rFonts w:ascii="Times New Roman" w:hAnsi="Times New Roman" w:cs="Times New Roman"/>
          <w:color w:val="000000" w:themeColor="text1"/>
        </w:rPr>
        <w:t>documentary and oral evidence disclosure and assessment; and providing rational and cohesive reasons for their credibility decision.</w:t>
      </w:r>
      <w:r w:rsidR="00605D60" w:rsidRPr="00C13900">
        <w:rPr>
          <w:rStyle w:val="FootnoteReference"/>
          <w:rFonts w:ascii="Times New Roman" w:hAnsi="Times New Roman" w:cs="Times New Roman"/>
          <w:color w:val="000000" w:themeColor="text1"/>
        </w:rPr>
        <w:footnoteReference w:id="3"/>
      </w:r>
      <w:r w:rsidR="00605D60" w:rsidRPr="00C13900">
        <w:rPr>
          <w:rFonts w:ascii="Times New Roman" w:hAnsi="Times New Roman" w:cs="Times New Roman"/>
          <w:color w:val="000000" w:themeColor="text1"/>
        </w:rPr>
        <w:t xml:space="preserve"> </w:t>
      </w:r>
      <w:r w:rsidR="000C4884" w:rsidRPr="00C13900">
        <w:rPr>
          <w:rFonts w:ascii="Times New Roman" w:hAnsi="Times New Roman" w:cs="Times New Roman"/>
          <w:color w:val="000000" w:themeColor="text1"/>
        </w:rPr>
        <w:t xml:space="preserve"> </w:t>
      </w:r>
      <w:r w:rsidR="00F63DE9" w:rsidRPr="00C13900">
        <w:rPr>
          <w:rFonts w:ascii="Times New Roman" w:hAnsi="Times New Roman" w:cs="Times New Roman"/>
          <w:color w:val="000000" w:themeColor="text1"/>
        </w:rPr>
        <w:t>Mr. Barbosa’s</w:t>
      </w:r>
      <w:r w:rsidR="00677CFE">
        <w:rPr>
          <w:rFonts w:ascii="Times New Roman" w:hAnsi="Times New Roman" w:cs="Times New Roman"/>
          <w:color w:val="000000" w:themeColor="text1"/>
        </w:rPr>
        <w:t xml:space="preserve"> </w:t>
      </w:r>
      <w:r w:rsidR="00F63DE9" w:rsidRPr="00C13900">
        <w:rPr>
          <w:rFonts w:ascii="Times New Roman" w:hAnsi="Times New Roman" w:cs="Times New Roman"/>
          <w:color w:val="000000" w:themeColor="text1"/>
        </w:rPr>
        <w:t xml:space="preserve">evidence </w:t>
      </w:r>
      <w:r w:rsidR="00781846" w:rsidRPr="00C13900">
        <w:rPr>
          <w:rFonts w:ascii="Times New Roman" w:hAnsi="Times New Roman" w:cs="Times New Roman"/>
          <w:color w:val="000000" w:themeColor="text1"/>
        </w:rPr>
        <w:t>was responsive to contested issues in the claim</w:t>
      </w:r>
      <w:r w:rsidR="00EA4AE4" w:rsidRPr="00C13900">
        <w:rPr>
          <w:rFonts w:ascii="Times New Roman" w:hAnsi="Times New Roman" w:cs="Times New Roman"/>
          <w:color w:val="000000" w:themeColor="text1"/>
        </w:rPr>
        <w:t>,</w:t>
      </w:r>
      <w:r w:rsidR="0060570F" w:rsidRPr="00C13900">
        <w:rPr>
          <w:rFonts w:ascii="Times New Roman" w:hAnsi="Times New Roman" w:cs="Times New Roman"/>
          <w:color w:val="000000" w:themeColor="text1"/>
        </w:rPr>
        <w:t xml:space="preserve"> </w:t>
      </w:r>
      <w:r w:rsidR="009A07DB" w:rsidRPr="00C13900">
        <w:rPr>
          <w:rFonts w:ascii="Times New Roman" w:hAnsi="Times New Roman" w:cs="Times New Roman"/>
          <w:color w:val="000000" w:themeColor="text1"/>
        </w:rPr>
        <w:t xml:space="preserve">and </w:t>
      </w:r>
      <w:r w:rsidR="00785045" w:rsidRPr="00C13900">
        <w:rPr>
          <w:rFonts w:ascii="Times New Roman" w:hAnsi="Times New Roman" w:cs="Times New Roman"/>
          <w:color w:val="000000" w:themeColor="text1"/>
        </w:rPr>
        <w:t xml:space="preserve">the RPD was not </w:t>
      </w:r>
      <w:r w:rsidR="00F63C8E" w:rsidRPr="00C13900">
        <w:rPr>
          <w:rFonts w:ascii="Times New Roman" w:hAnsi="Times New Roman" w:cs="Times New Roman"/>
          <w:color w:val="000000" w:themeColor="text1"/>
        </w:rPr>
        <w:t>obligated</w:t>
      </w:r>
      <w:r w:rsidR="00785045" w:rsidRPr="00C13900">
        <w:rPr>
          <w:rFonts w:ascii="Times New Roman" w:hAnsi="Times New Roman" w:cs="Times New Roman"/>
          <w:color w:val="000000" w:themeColor="text1"/>
        </w:rPr>
        <w:t xml:space="preserve"> to cross-examine the unsolicited evidence </w:t>
      </w:r>
      <w:r w:rsidR="001F59BD" w:rsidRPr="00C13900">
        <w:rPr>
          <w:rFonts w:ascii="Times New Roman" w:hAnsi="Times New Roman" w:cs="Times New Roman"/>
          <w:color w:val="000000" w:themeColor="text1"/>
        </w:rPr>
        <w:t xml:space="preserve">after it </w:t>
      </w:r>
      <w:r w:rsidR="00250ADE" w:rsidRPr="00C13900">
        <w:rPr>
          <w:rFonts w:ascii="Times New Roman" w:hAnsi="Times New Roman" w:cs="Times New Roman"/>
          <w:color w:val="000000" w:themeColor="text1"/>
        </w:rPr>
        <w:t>was found</w:t>
      </w:r>
      <w:r w:rsidR="009A2CBA" w:rsidRPr="00C13900">
        <w:rPr>
          <w:rFonts w:ascii="Times New Roman" w:hAnsi="Times New Roman" w:cs="Times New Roman"/>
          <w:color w:val="000000" w:themeColor="text1"/>
        </w:rPr>
        <w:t xml:space="preserve"> credible and trustworthy. The onus was on the Respondent to file an application to cross-examine</w:t>
      </w:r>
      <w:r w:rsidR="005215BC" w:rsidRPr="00C13900">
        <w:rPr>
          <w:rFonts w:ascii="Times New Roman" w:hAnsi="Times New Roman" w:cs="Times New Roman"/>
          <w:color w:val="000000" w:themeColor="text1"/>
        </w:rPr>
        <w:t xml:space="preserve"> Mr. Barbosa on the evidence</w:t>
      </w:r>
      <w:r w:rsidR="00875FE3" w:rsidRPr="00C13900">
        <w:rPr>
          <w:rFonts w:ascii="Times New Roman" w:hAnsi="Times New Roman" w:cs="Times New Roman"/>
          <w:color w:val="000000" w:themeColor="text1"/>
        </w:rPr>
        <w:t xml:space="preserve"> or to find an alternative means to test the evidence. </w:t>
      </w:r>
      <w:r w:rsidR="007827E1" w:rsidRPr="00C13900">
        <w:rPr>
          <w:rFonts w:ascii="Times New Roman" w:hAnsi="Times New Roman" w:cs="Times New Roman"/>
          <w:color w:val="000000" w:themeColor="text1"/>
        </w:rPr>
        <w:t>In effect, the Respondent cannot argue a</w:t>
      </w:r>
      <w:r w:rsidR="00EF340F" w:rsidRPr="00C13900">
        <w:rPr>
          <w:rFonts w:ascii="Times New Roman" w:hAnsi="Times New Roman" w:cs="Times New Roman"/>
          <w:color w:val="000000" w:themeColor="text1"/>
        </w:rPr>
        <w:t xml:space="preserve"> breach of procedural fairness </w:t>
      </w:r>
      <w:r w:rsidR="007827E1" w:rsidRPr="00C13900">
        <w:rPr>
          <w:rFonts w:ascii="Times New Roman" w:hAnsi="Times New Roman" w:cs="Times New Roman"/>
          <w:color w:val="000000" w:themeColor="text1"/>
        </w:rPr>
        <w:t>after</w:t>
      </w:r>
      <w:r w:rsidR="00993826" w:rsidRPr="00C13900">
        <w:rPr>
          <w:rFonts w:ascii="Times New Roman" w:hAnsi="Times New Roman" w:cs="Times New Roman"/>
          <w:color w:val="000000" w:themeColor="text1"/>
        </w:rPr>
        <w:t xml:space="preserve"> </w:t>
      </w:r>
      <w:r w:rsidR="00202663" w:rsidRPr="00C13900">
        <w:rPr>
          <w:rFonts w:ascii="Times New Roman" w:hAnsi="Times New Roman" w:cs="Times New Roman"/>
          <w:color w:val="000000" w:themeColor="text1"/>
        </w:rPr>
        <w:t>being afforded ample notice of the disclosure of evidence into her claim</w:t>
      </w:r>
      <w:r w:rsidR="00016062" w:rsidRPr="00C13900">
        <w:rPr>
          <w:rFonts w:ascii="Times New Roman" w:hAnsi="Times New Roman" w:cs="Times New Roman"/>
          <w:color w:val="000000" w:themeColor="text1"/>
        </w:rPr>
        <w:t xml:space="preserve">, along with an opportunity to compel Mr. Barbosa as a witness for cross-examination. </w:t>
      </w:r>
      <w:r w:rsidR="00202663" w:rsidRPr="00C13900">
        <w:rPr>
          <w:rFonts w:ascii="Times New Roman" w:hAnsi="Times New Roman" w:cs="Times New Roman"/>
          <w:color w:val="000000" w:themeColor="text1"/>
        </w:rPr>
        <w:t xml:space="preserve"> </w:t>
      </w:r>
    </w:p>
    <w:p w14:paraId="60713454" w14:textId="4110DC02" w:rsidR="001526E8" w:rsidRPr="00C13900" w:rsidRDefault="00A22EFA" w:rsidP="009508F7">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lastRenderedPageBreak/>
        <w:t xml:space="preserve">The Respondent has </w:t>
      </w:r>
      <w:r w:rsidR="006F67F7" w:rsidRPr="00C13900">
        <w:rPr>
          <w:rFonts w:ascii="Times New Roman" w:hAnsi="Times New Roman" w:cs="Times New Roman"/>
          <w:color w:val="000000" w:themeColor="text1"/>
        </w:rPr>
        <w:t>inappropriately</w:t>
      </w:r>
      <w:r w:rsidR="00C653D1" w:rsidRPr="00C13900">
        <w:rPr>
          <w:rFonts w:ascii="Times New Roman" w:hAnsi="Times New Roman" w:cs="Times New Roman"/>
          <w:color w:val="000000" w:themeColor="text1"/>
        </w:rPr>
        <w:t xml:space="preserve"> </w:t>
      </w:r>
      <w:r w:rsidRPr="00C13900">
        <w:rPr>
          <w:rFonts w:ascii="Times New Roman" w:hAnsi="Times New Roman" w:cs="Times New Roman"/>
          <w:color w:val="000000" w:themeColor="text1"/>
        </w:rPr>
        <w:t>invited this court to re-assess and re-weigh the evidence and credibility findings of the RPD</w:t>
      </w:r>
      <w:r w:rsidR="006F67F7"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 xml:space="preserve"> </w:t>
      </w:r>
      <w:r w:rsidR="009D6CC4" w:rsidRPr="00C13900">
        <w:rPr>
          <w:rFonts w:ascii="Times New Roman" w:hAnsi="Times New Roman" w:cs="Times New Roman"/>
          <w:color w:val="000000" w:themeColor="text1"/>
        </w:rPr>
        <w:t xml:space="preserve">This </w:t>
      </w:r>
      <w:r w:rsidRPr="00C13900">
        <w:rPr>
          <w:rFonts w:ascii="Times New Roman" w:hAnsi="Times New Roman" w:cs="Times New Roman"/>
          <w:color w:val="000000" w:themeColor="text1"/>
        </w:rPr>
        <w:t>court’s role is circumscribed and supervisory</w:t>
      </w:r>
      <w:r w:rsidR="0028593F" w:rsidRPr="00C13900">
        <w:rPr>
          <w:rFonts w:ascii="Times New Roman" w:hAnsi="Times New Roman" w:cs="Times New Roman"/>
          <w:color w:val="000000" w:themeColor="text1"/>
        </w:rPr>
        <w:t xml:space="preserve"> on appeal</w:t>
      </w:r>
      <w:r w:rsidR="002F4D6F" w:rsidRPr="00C13900">
        <w:rPr>
          <w:rFonts w:ascii="Times New Roman" w:hAnsi="Times New Roman" w:cs="Times New Roman"/>
          <w:color w:val="000000" w:themeColor="text1"/>
        </w:rPr>
        <w:t>, and the</w:t>
      </w:r>
      <w:r w:rsidR="007E79CF" w:rsidRPr="00C13900">
        <w:rPr>
          <w:rFonts w:ascii="Times New Roman" w:hAnsi="Times New Roman" w:cs="Times New Roman"/>
          <w:color w:val="000000" w:themeColor="text1"/>
        </w:rPr>
        <w:t xml:space="preserve"> RPD’s</w:t>
      </w:r>
      <w:r w:rsidR="00996434" w:rsidRPr="00C13900">
        <w:rPr>
          <w:rFonts w:ascii="Times New Roman" w:hAnsi="Times New Roman" w:cs="Times New Roman"/>
          <w:color w:val="000000" w:themeColor="text1"/>
        </w:rPr>
        <w:t xml:space="preserve"> </w:t>
      </w:r>
      <w:r w:rsidR="007976EC" w:rsidRPr="00C13900">
        <w:rPr>
          <w:rFonts w:ascii="Times New Roman" w:hAnsi="Times New Roman" w:cs="Times New Roman"/>
          <w:color w:val="000000" w:themeColor="text1"/>
        </w:rPr>
        <w:t>credibility findings should be afforded great deference</w:t>
      </w:r>
      <w:r w:rsidR="00996434" w:rsidRPr="00C13900">
        <w:rPr>
          <w:rFonts w:ascii="Times New Roman" w:hAnsi="Times New Roman" w:cs="Times New Roman"/>
          <w:color w:val="000000" w:themeColor="text1"/>
        </w:rPr>
        <w:t xml:space="preserve"> </w:t>
      </w:r>
      <w:r w:rsidR="005843D3" w:rsidRPr="00C13900">
        <w:rPr>
          <w:rFonts w:ascii="Times New Roman" w:hAnsi="Times New Roman" w:cs="Times New Roman"/>
          <w:color w:val="000000" w:themeColor="text1"/>
        </w:rPr>
        <w:t>considering</w:t>
      </w:r>
      <w:r w:rsidR="00200E05" w:rsidRPr="00C13900">
        <w:rPr>
          <w:rFonts w:ascii="Times New Roman" w:hAnsi="Times New Roman" w:cs="Times New Roman"/>
          <w:color w:val="000000" w:themeColor="text1"/>
        </w:rPr>
        <w:t xml:space="preserve"> the</w:t>
      </w:r>
      <w:r w:rsidR="0019422A" w:rsidRPr="00C13900">
        <w:rPr>
          <w:rFonts w:ascii="Times New Roman" w:hAnsi="Times New Roman" w:cs="Times New Roman"/>
          <w:color w:val="000000" w:themeColor="text1"/>
        </w:rPr>
        <w:t>ir</w:t>
      </w:r>
      <w:r w:rsidR="00996434" w:rsidRPr="00C13900">
        <w:rPr>
          <w:rFonts w:ascii="Times New Roman" w:hAnsi="Times New Roman" w:cs="Times New Roman"/>
          <w:color w:val="000000" w:themeColor="text1"/>
        </w:rPr>
        <w:t xml:space="preserve"> </w:t>
      </w:r>
      <w:r w:rsidR="007E79CF" w:rsidRPr="00C13900">
        <w:rPr>
          <w:rFonts w:ascii="Times New Roman" w:hAnsi="Times New Roman" w:cs="Times New Roman"/>
          <w:color w:val="000000" w:themeColor="text1"/>
        </w:rPr>
        <w:t>consequential</w:t>
      </w:r>
      <w:r w:rsidR="00996434" w:rsidRPr="00C13900">
        <w:rPr>
          <w:rFonts w:ascii="Times New Roman" w:hAnsi="Times New Roman" w:cs="Times New Roman"/>
          <w:color w:val="000000" w:themeColor="text1"/>
        </w:rPr>
        <w:t xml:space="preserve"> advantage </w:t>
      </w:r>
      <w:r w:rsidR="007E79CF" w:rsidRPr="00C13900">
        <w:rPr>
          <w:rFonts w:ascii="Times New Roman" w:hAnsi="Times New Roman" w:cs="Times New Roman"/>
          <w:color w:val="000000" w:themeColor="text1"/>
        </w:rPr>
        <w:t>in</w:t>
      </w:r>
      <w:r w:rsidR="00996434" w:rsidRPr="00C13900">
        <w:rPr>
          <w:rFonts w:ascii="Times New Roman" w:hAnsi="Times New Roman" w:cs="Times New Roman"/>
          <w:color w:val="000000" w:themeColor="text1"/>
        </w:rPr>
        <w:t xml:space="preserve"> </w:t>
      </w:r>
      <w:r w:rsidR="0019422A" w:rsidRPr="00C13900">
        <w:rPr>
          <w:rFonts w:ascii="Times New Roman" w:hAnsi="Times New Roman" w:cs="Times New Roman"/>
          <w:color w:val="000000" w:themeColor="text1"/>
        </w:rPr>
        <w:t xml:space="preserve">1) </w:t>
      </w:r>
      <w:r w:rsidR="00996434" w:rsidRPr="00C13900">
        <w:rPr>
          <w:rFonts w:ascii="Times New Roman" w:hAnsi="Times New Roman" w:cs="Times New Roman"/>
          <w:color w:val="000000" w:themeColor="text1"/>
        </w:rPr>
        <w:t>hea</w:t>
      </w:r>
      <w:r w:rsidR="007E79CF" w:rsidRPr="00C13900">
        <w:rPr>
          <w:rFonts w:ascii="Times New Roman" w:hAnsi="Times New Roman" w:cs="Times New Roman"/>
          <w:color w:val="000000" w:themeColor="text1"/>
        </w:rPr>
        <w:t>ring</w:t>
      </w:r>
      <w:r w:rsidR="00996434" w:rsidRPr="00C13900">
        <w:rPr>
          <w:rFonts w:ascii="Times New Roman" w:hAnsi="Times New Roman" w:cs="Times New Roman"/>
          <w:color w:val="000000" w:themeColor="text1"/>
        </w:rPr>
        <w:t xml:space="preserve"> the oral testimony of the Respondent</w:t>
      </w:r>
      <w:r w:rsidR="00E87FB5" w:rsidRPr="00C13900">
        <w:rPr>
          <w:rFonts w:ascii="Times New Roman" w:hAnsi="Times New Roman" w:cs="Times New Roman"/>
          <w:color w:val="000000" w:themeColor="text1"/>
        </w:rPr>
        <w:t>;</w:t>
      </w:r>
      <w:r w:rsidR="0019422A" w:rsidRPr="00C13900">
        <w:rPr>
          <w:rFonts w:ascii="Times New Roman" w:hAnsi="Times New Roman" w:cs="Times New Roman"/>
          <w:color w:val="000000" w:themeColor="text1"/>
        </w:rPr>
        <w:t xml:space="preserve"> and 2) </w:t>
      </w:r>
      <w:r w:rsidR="00E87FB5" w:rsidRPr="00C13900">
        <w:rPr>
          <w:rFonts w:ascii="Times New Roman" w:hAnsi="Times New Roman" w:cs="Times New Roman"/>
          <w:color w:val="000000" w:themeColor="text1"/>
        </w:rPr>
        <w:t xml:space="preserve">assessing the </w:t>
      </w:r>
      <w:r w:rsidR="0019422A" w:rsidRPr="00C13900">
        <w:rPr>
          <w:rFonts w:ascii="Times New Roman" w:hAnsi="Times New Roman" w:cs="Times New Roman"/>
          <w:color w:val="000000" w:themeColor="text1"/>
        </w:rPr>
        <w:t xml:space="preserve">credibility and relevance of </w:t>
      </w:r>
      <w:r w:rsidR="005843D3" w:rsidRPr="00C13900">
        <w:rPr>
          <w:rFonts w:ascii="Times New Roman" w:hAnsi="Times New Roman" w:cs="Times New Roman"/>
          <w:color w:val="000000" w:themeColor="text1"/>
        </w:rPr>
        <w:t xml:space="preserve">the </w:t>
      </w:r>
      <w:r w:rsidR="00BB2FA5" w:rsidRPr="00C13900">
        <w:rPr>
          <w:rFonts w:ascii="Times New Roman" w:hAnsi="Times New Roman" w:cs="Times New Roman"/>
          <w:color w:val="000000" w:themeColor="text1"/>
        </w:rPr>
        <w:t xml:space="preserve">documentary and oral </w:t>
      </w:r>
      <w:r w:rsidR="00E87FB5" w:rsidRPr="00C13900">
        <w:rPr>
          <w:rFonts w:ascii="Times New Roman" w:hAnsi="Times New Roman" w:cs="Times New Roman"/>
          <w:color w:val="000000" w:themeColor="text1"/>
        </w:rPr>
        <w:t>evidence</w:t>
      </w:r>
      <w:r w:rsidR="00BB2FA5" w:rsidRPr="00C13900">
        <w:rPr>
          <w:rFonts w:ascii="Times New Roman" w:hAnsi="Times New Roman" w:cs="Times New Roman"/>
          <w:color w:val="000000" w:themeColor="text1"/>
        </w:rPr>
        <w:t>.</w:t>
      </w:r>
      <w:r w:rsidR="00E87FB5" w:rsidRPr="00C13900">
        <w:rPr>
          <w:rFonts w:ascii="Times New Roman" w:hAnsi="Times New Roman" w:cs="Times New Roman"/>
          <w:i/>
          <w:iCs/>
          <w:color w:val="000000" w:themeColor="text1"/>
        </w:rPr>
        <w:t xml:space="preserve"> </w:t>
      </w:r>
    </w:p>
    <w:p w14:paraId="75E05CFB" w14:textId="5CFFE7EC" w:rsidR="00A22EFA" w:rsidRPr="00C13900" w:rsidRDefault="00A22EFA" w:rsidP="009508F7">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Application Judge failed to appreciate the RPD’s </w:t>
      </w:r>
      <w:r w:rsidR="00F35489" w:rsidRPr="00C13900">
        <w:rPr>
          <w:rFonts w:ascii="Times New Roman" w:hAnsi="Times New Roman" w:cs="Times New Roman"/>
          <w:color w:val="000000" w:themeColor="text1"/>
        </w:rPr>
        <w:t xml:space="preserve">statutory </w:t>
      </w:r>
      <w:r w:rsidRPr="00C13900">
        <w:rPr>
          <w:rFonts w:ascii="Times New Roman" w:hAnsi="Times New Roman" w:cs="Times New Roman"/>
          <w:color w:val="000000" w:themeColor="text1"/>
        </w:rPr>
        <w:t>authority with respect to evidence disclosure</w:t>
      </w:r>
      <w:r w:rsidR="00F35489" w:rsidRPr="00C13900">
        <w:rPr>
          <w:rFonts w:ascii="Times New Roman" w:hAnsi="Times New Roman" w:cs="Times New Roman"/>
          <w:color w:val="000000" w:themeColor="text1"/>
        </w:rPr>
        <w:t xml:space="preserve"> and assessment</w:t>
      </w:r>
      <w:r w:rsidR="00F04301" w:rsidRPr="00C13900">
        <w:rPr>
          <w:rFonts w:ascii="Times New Roman" w:hAnsi="Times New Roman" w:cs="Times New Roman"/>
          <w:color w:val="000000" w:themeColor="text1"/>
        </w:rPr>
        <w:t xml:space="preserve"> and instead, </w:t>
      </w:r>
      <w:r w:rsidRPr="00C13900">
        <w:rPr>
          <w:rFonts w:ascii="Times New Roman" w:hAnsi="Times New Roman" w:cs="Times New Roman"/>
          <w:color w:val="000000" w:themeColor="text1"/>
        </w:rPr>
        <w:t>supplemented their own views of the appropriate approach toward the assessment of the evidence</w:t>
      </w:r>
      <w:r w:rsidR="00BD13DC" w:rsidRPr="00C13900">
        <w:rPr>
          <w:rFonts w:ascii="Times New Roman" w:hAnsi="Times New Roman" w:cs="Times New Roman"/>
          <w:color w:val="000000" w:themeColor="text1"/>
        </w:rPr>
        <w:t xml:space="preserve">. </w:t>
      </w:r>
      <w:r w:rsidR="00554F8C" w:rsidRPr="00C13900">
        <w:rPr>
          <w:rFonts w:ascii="Times New Roman" w:hAnsi="Times New Roman" w:cs="Times New Roman"/>
          <w:color w:val="000000" w:themeColor="text1"/>
        </w:rPr>
        <w:t xml:space="preserve">Accordingly, the Federal Court committed a reviewable error, and the RPD decision </w:t>
      </w:r>
      <w:r w:rsidR="002F4D6F" w:rsidRPr="00C13900">
        <w:rPr>
          <w:rFonts w:ascii="Times New Roman" w:hAnsi="Times New Roman" w:cs="Times New Roman"/>
          <w:color w:val="000000" w:themeColor="text1"/>
        </w:rPr>
        <w:t xml:space="preserve">should be restored. </w:t>
      </w:r>
      <w:r w:rsidR="00554F8C" w:rsidRPr="00C13900">
        <w:rPr>
          <w:rFonts w:ascii="Times New Roman" w:hAnsi="Times New Roman" w:cs="Times New Roman"/>
          <w:color w:val="000000" w:themeColor="text1"/>
        </w:rPr>
        <w:t xml:space="preserve"> </w:t>
      </w:r>
    </w:p>
    <w:p w14:paraId="12DB7B38" w14:textId="77777777" w:rsidR="00D74D9C" w:rsidRPr="00C13900" w:rsidRDefault="00D74D9C" w:rsidP="00B24A7F">
      <w:pPr>
        <w:jc w:val="both"/>
        <w:rPr>
          <w:rFonts w:ascii="Times New Roman" w:hAnsi="Times New Roman" w:cs="Times New Roman"/>
          <w:b/>
          <w:color w:val="000000" w:themeColor="text1"/>
        </w:rPr>
      </w:pPr>
    </w:p>
    <w:p w14:paraId="700F7C5A" w14:textId="3353922A" w:rsidR="00AE1AFE" w:rsidRPr="00C13900" w:rsidRDefault="008514E9" w:rsidP="00B24A7F">
      <w:pPr>
        <w:spacing w:line="480" w:lineRule="auto"/>
        <w:jc w:val="center"/>
        <w:rPr>
          <w:rFonts w:ascii="Times New Roman" w:hAnsi="Times New Roman" w:cs="Times New Roman"/>
          <w:b/>
          <w:color w:val="000000" w:themeColor="text1"/>
        </w:rPr>
      </w:pPr>
      <w:r w:rsidRPr="00C13900">
        <w:rPr>
          <w:rFonts w:ascii="Times New Roman" w:hAnsi="Times New Roman" w:cs="Times New Roman"/>
          <w:b/>
          <w:color w:val="000000" w:themeColor="text1"/>
        </w:rPr>
        <w:t>PART I: FACTS</w:t>
      </w:r>
    </w:p>
    <w:p w14:paraId="6DB0014B" w14:textId="31480059" w:rsidR="00AE1AFE" w:rsidRPr="00C13900" w:rsidRDefault="008514E9" w:rsidP="00E15567">
      <w:pPr>
        <w:spacing w:line="480" w:lineRule="auto"/>
        <w:rPr>
          <w:rFonts w:ascii="Times New Roman" w:hAnsi="Times New Roman" w:cs="Times New Roman"/>
          <w:i/>
          <w:color w:val="000000" w:themeColor="text1"/>
        </w:rPr>
      </w:pPr>
      <w:r w:rsidRPr="00C13900">
        <w:rPr>
          <w:rFonts w:ascii="Times New Roman" w:hAnsi="Times New Roman" w:cs="Times New Roman"/>
          <w:b/>
          <w:i/>
          <w:color w:val="000000" w:themeColor="text1"/>
        </w:rPr>
        <w:t xml:space="preserve">Parties </w:t>
      </w:r>
    </w:p>
    <w:p w14:paraId="51B37027" w14:textId="3ED50F45" w:rsidR="008514E9" w:rsidRPr="00C13900" w:rsidRDefault="008514E9" w:rsidP="00E15567">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t>The Respondent, Ms. Isabella Reis, and her two children - Pedro Reis Barbosa and Alandra Reis Barbosa</w:t>
      </w:r>
      <w:r w:rsidR="00E230D3" w:rsidRPr="00C13900">
        <w:rPr>
          <w:rFonts w:ascii="Times New Roman" w:hAnsi="Times New Roman" w:cs="Times New Roman"/>
          <w:color w:val="000000" w:themeColor="text1"/>
        </w:rPr>
        <w:t xml:space="preserve"> (the “Minor Claimants”)</w:t>
      </w:r>
      <w:r w:rsidRPr="00C13900">
        <w:rPr>
          <w:rFonts w:ascii="Times New Roman" w:hAnsi="Times New Roman" w:cs="Times New Roman"/>
          <w:color w:val="000000" w:themeColor="text1"/>
        </w:rPr>
        <w:t xml:space="preserve"> - are citizens of Brazil.</w:t>
      </w:r>
      <w:r w:rsidRPr="00C13900">
        <w:rPr>
          <w:rStyle w:val="FootnoteReference"/>
          <w:rFonts w:ascii="Times New Roman" w:hAnsi="Times New Roman" w:cs="Times New Roman"/>
          <w:color w:val="000000" w:themeColor="text1"/>
        </w:rPr>
        <w:footnoteReference w:id="4"/>
      </w:r>
    </w:p>
    <w:p w14:paraId="472F508A" w14:textId="1C4BD918" w:rsidR="008514E9" w:rsidRPr="00C13900" w:rsidRDefault="008514E9" w:rsidP="00E15567">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t xml:space="preserve">In 2020, the Respondent fled to Canada with Mr. Alves Barbosa who is the </w:t>
      </w:r>
      <w:r w:rsidR="00E230D3" w:rsidRPr="00C13900">
        <w:rPr>
          <w:rFonts w:ascii="Times New Roman" w:hAnsi="Times New Roman" w:cs="Times New Roman"/>
          <w:color w:val="000000" w:themeColor="text1"/>
        </w:rPr>
        <w:t xml:space="preserve">Minor Claimants’ </w:t>
      </w:r>
      <w:r w:rsidRPr="00C13900">
        <w:rPr>
          <w:rFonts w:ascii="Times New Roman" w:hAnsi="Times New Roman" w:cs="Times New Roman"/>
          <w:color w:val="000000" w:themeColor="text1"/>
        </w:rPr>
        <w:t xml:space="preserve">father and </w:t>
      </w:r>
      <w:r w:rsidR="002076E4">
        <w:rPr>
          <w:rFonts w:ascii="Times New Roman" w:hAnsi="Times New Roman" w:cs="Times New Roman"/>
          <w:color w:val="000000" w:themeColor="text1"/>
        </w:rPr>
        <w:t>formerly</w:t>
      </w:r>
      <w:r w:rsidR="00F85700">
        <w:rPr>
          <w:rFonts w:ascii="Times New Roman" w:hAnsi="Times New Roman" w:cs="Times New Roman"/>
          <w:color w:val="000000" w:themeColor="text1"/>
        </w:rPr>
        <w:t>,</w:t>
      </w:r>
      <w:r w:rsidR="002076E4">
        <w:rPr>
          <w:rFonts w:ascii="Times New Roman" w:hAnsi="Times New Roman" w:cs="Times New Roman"/>
          <w:color w:val="000000" w:themeColor="text1"/>
        </w:rPr>
        <w:t xml:space="preserve"> the Respondent’s husband</w:t>
      </w:r>
      <w:r w:rsidRPr="00C13900">
        <w:rPr>
          <w:rFonts w:ascii="Times New Roman" w:hAnsi="Times New Roman" w:cs="Times New Roman"/>
          <w:color w:val="000000" w:themeColor="text1"/>
        </w:rPr>
        <w:t>. The family applied for refugee protection at the port of entry citing a perceived threat of extortion by a gang in Brazil, with Mr. Barbosa listed as the principal claimant o</w:t>
      </w:r>
      <w:r w:rsidR="00253661" w:rsidRPr="00C13900">
        <w:rPr>
          <w:rFonts w:ascii="Times New Roman" w:hAnsi="Times New Roman" w:cs="Times New Roman"/>
          <w:color w:val="000000" w:themeColor="text1"/>
        </w:rPr>
        <w:t>n</w:t>
      </w:r>
      <w:r w:rsidRPr="00C13900">
        <w:rPr>
          <w:rFonts w:ascii="Times New Roman" w:hAnsi="Times New Roman" w:cs="Times New Roman"/>
          <w:color w:val="000000" w:themeColor="text1"/>
        </w:rPr>
        <w:t xml:space="preserve"> the family’s </w:t>
      </w:r>
      <w:r w:rsidR="00253661" w:rsidRPr="00C13900">
        <w:rPr>
          <w:rFonts w:ascii="Times New Roman" w:hAnsi="Times New Roman" w:cs="Times New Roman"/>
          <w:color w:val="000000" w:themeColor="text1"/>
        </w:rPr>
        <w:t>Basis of Claim (“BOC”) form</w:t>
      </w:r>
      <w:r w:rsidRPr="00C13900">
        <w:rPr>
          <w:rFonts w:ascii="Times New Roman" w:hAnsi="Times New Roman" w:cs="Times New Roman"/>
          <w:color w:val="000000" w:themeColor="text1"/>
        </w:rPr>
        <w:t>.</w:t>
      </w:r>
    </w:p>
    <w:p w14:paraId="6C4CCC06" w14:textId="537B2E7E" w:rsidR="008514E9" w:rsidRPr="00C13900" w:rsidRDefault="008514E9" w:rsidP="00E15567">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t xml:space="preserve">On June 1, 2021, prior to the family’s refugee hearing date, the Respondent filed an application with the RPD to sever her refugee claim from her husband pursuant to Rule 56 of the </w:t>
      </w:r>
      <w:r w:rsidRPr="00C13900">
        <w:rPr>
          <w:rFonts w:ascii="Times New Roman" w:hAnsi="Times New Roman" w:cs="Times New Roman"/>
          <w:i/>
          <w:color w:val="000000" w:themeColor="text1"/>
        </w:rPr>
        <w:t>RPD Rules</w:t>
      </w:r>
      <w:r w:rsidR="005843D3" w:rsidRPr="00C13900">
        <w:rPr>
          <w:rFonts w:ascii="Times New Roman" w:hAnsi="Times New Roman" w:cs="Times New Roman"/>
          <w:i/>
          <w:iCs/>
          <w:color w:val="000000" w:themeColor="text1"/>
        </w:rPr>
        <w:t>.</w:t>
      </w:r>
      <w:r w:rsidRPr="00C13900">
        <w:rPr>
          <w:rFonts w:ascii="Times New Roman" w:hAnsi="Times New Roman" w:cs="Times New Roman"/>
          <w:color w:val="000000" w:themeColor="text1"/>
        </w:rPr>
        <w:t xml:space="preserve"> In the amended B</w:t>
      </w:r>
      <w:r w:rsidR="00253661" w:rsidRPr="00C13900">
        <w:rPr>
          <w:rFonts w:ascii="Times New Roman" w:hAnsi="Times New Roman" w:cs="Times New Roman"/>
          <w:color w:val="000000" w:themeColor="text1"/>
        </w:rPr>
        <w:t>OC form</w:t>
      </w:r>
      <w:r w:rsidRPr="00C13900">
        <w:rPr>
          <w:rFonts w:ascii="Times New Roman" w:hAnsi="Times New Roman" w:cs="Times New Roman"/>
          <w:color w:val="000000" w:themeColor="text1"/>
        </w:rPr>
        <w:t xml:space="preserve">, the Respondent alleged she was a victim of ongoing domestic abuse between 2015 to 2017. The Respondent alleged that the abuse continued upon </w:t>
      </w:r>
      <w:r w:rsidRPr="00C13900">
        <w:rPr>
          <w:rFonts w:ascii="Times New Roman" w:hAnsi="Times New Roman" w:cs="Times New Roman"/>
          <w:color w:val="000000" w:themeColor="text1"/>
        </w:rPr>
        <w:lastRenderedPageBreak/>
        <w:t>their arrival to Canada in February 2020. Ms. Barbosa did not amend the BOC Narrative</w:t>
      </w:r>
      <w:r w:rsidR="00584222" w:rsidRPr="00C13900">
        <w:rPr>
          <w:rFonts w:ascii="Times New Roman" w:hAnsi="Times New Roman" w:cs="Times New Roman"/>
          <w:color w:val="000000" w:themeColor="text1"/>
        </w:rPr>
        <w:t>,</w:t>
      </w:r>
      <w:r w:rsidR="004801A4" w:rsidRPr="00C13900">
        <w:rPr>
          <w:rFonts w:ascii="Times New Roman" w:hAnsi="Times New Roman" w:cs="Times New Roman"/>
          <w:color w:val="000000" w:themeColor="text1"/>
        </w:rPr>
        <w:t xml:space="preserve"> at any point, </w:t>
      </w:r>
      <w:r w:rsidRPr="00C13900">
        <w:rPr>
          <w:rFonts w:ascii="Times New Roman" w:hAnsi="Times New Roman" w:cs="Times New Roman"/>
          <w:color w:val="000000" w:themeColor="text1"/>
        </w:rPr>
        <w:t xml:space="preserve">to include specific incidents of abuse against the </w:t>
      </w:r>
      <w:r w:rsidR="004801A4" w:rsidRPr="00C13900">
        <w:rPr>
          <w:rFonts w:ascii="Times New Roman" w:hAnsi="Times New Roman" w:cs="Times New Roman"/>
          <w:color w:val="000000" w:themeColor="text1"/>
        </w:rPr>
        <w:t>Minor Claimants</w:t>
      </w:r>
      <w:r w:rsidRPr="00C13900">
        <w:rPr>
          <w:rFonts w:ascii="Times New Roman" w:hAnsi="Times New Roman" w:cs="Times New Roman"/>
          <w:color w:val="000000" w:themeColor="text1"/>
        </w:rPr>
        <w:t>.</w:t>
      </w:r>
      <w:r w:rsidRPr="00C13900">
        <w:rPr>
          <w:rStyle w:val="FootnoteReference"/>
          <w:rFonts w:ascii="Times New Roman" w:hAnsi="Times New Roman" w:cs="Times New Roman"/>
          <w:color w:val="000000" w:themeColor="text1"/>
        </w:rPr>
        <w:footnoteReference w:id="5"/>
      </w:r>
      <w:r w:rsidRPr="00C13900">
        <w:rPr>
          <w:rFonts w:ascii="Times New Roman" w:hAnsi="Times New Roman" w:cs="Times New Roman"/>
          <w:color w:val="000000" w:themeColor="text1"/>
        </w:rPr>
        <w:t xml:space="preserve"> </w:t>
      </w:r>
    </w:p>
    <w:p w14:paraId="3BFC0297" w14:textId="38998D0A" w:rsidR="006363D4" w:rsidRPr="00C13900" w:rsidRDefault="008514E9" w:rsidP="00E15567">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t xml:space="preserve">On June 11, 2021, the application to sever the claims was granted and a Designated Representative (the “DR”) was appointed to represent the </w:t>
      </w:r>
      <w:r w:rsidR="00AE3489" w:rsidRPr="00C13900">
        <w:rPr>
          <w:rFonts w:ascii="Times New Roman" w:hAnsi="Times New Roman" w:cs="Times New Roman"/>
          <w:color w:val="000000" w:themeColor="text1"/>
        </w:rPr>
        <w:t>M</w:t>
      </w:r>
      <w:r w:rsidRPr="00C13900">
        <w:rPr>
          <w:rFonts w:ascii="Times New Roman" w:hAnsi="Times New Roman" w:cs="Times New Roman"/>
          <w:color w:val="000000" w:themeColor="text1"/>
        </w:rPr>
        <w:t xml:space="preserve">inor </w:t>
      </w:r>
      <w:r w:rsidR="00AE3489" w:rsidRPr="00C13900">
        <w:rPr>
          <w:rFonts w:ascii="Times New Roman" w:hAnsi="Times New Roman" w:cs="Times New Roman"/>
          <w:color w:val="000000" w:themeColor="text1"/>
        </w:rPr>
        <w:t>C</w:t>
      </w:r>
      <w:r w:rsidRPr="00C13900">
        <w:rPr>
          <w:rFonts w:ascii="Times New Roman" w:hAnsi="Times New Roman" w:cs="Times New Roman"/>
          <w:color w:val="000000" w:themeColor="text1"/>
        </w:rPr>
        <w:t xml:space="preserve">laimants. As a result of the young age of the </w:t>
      </w:r>
      <w:r w:rsidR="004801A4" w:rsidRPr="00C13900">
        <w:rPr>
          <w:rFonts w:ascii="Times New Roman" w:hAnsi="Times New Roman" w:cs="Times New Roman"/>
          <w:color w:val="000000" w:themeColor="text1"/>
        </w:rPr>
        <w:t>Minor Claimants</w:t>
      </w:r>
      <w:r w:rsidRPr="00C13900">
        <w:rPr>
          <w:rFonts w:ascii="Times New Roman" w:hAnsi="Times New Roman" w:cs="Times New Roman"/>
          <w:color w:val="000000" w:themeColor="text1"/>
        </w:rPr>
        <w:t xml:space="preserve">, who were 2 and 4 at the time of the hearing, the DR did not file a separate </w:t>
      </w:r>
      <w:r w:rsidR="00102EEC" w:rsidRPr="00C13900">
        <w:rPr>
          <w:rFonts w:ascii="Times New Roman" w:hAnsi="Times New Roman" w:cs="Times New Roman"/>
          <w:color w:val="000000" w:themeColor="text1"/>
        </w:rPr>
        <w:t>BOC</w:t>
      </w:r>
      <w:r w:rsidRPr="00C13900">
        <w:rPr>
          <w:rFonts w:ascii="Times New Roman" w:hAnsi="Times New Roman" w:cs="Times New Roman"/>
          <w:color w:val="000000" w:themeColor="text1"/>
        </w:rPr>
        <w:t xml:space="preserve"> form for them.</w:t>
      </w:r>
      <w:r w:rsidRPr="00C13900">
        <w:rPr>
          <w:rStyle w:val="FootnoteReference"/>
          <w:rFonts w:ascii="Times New Roman" w:hAnsi="Times New Roman" w:cs="Times New Roman"/>
          <w:color w:val="000000" w:themeColor="text1"/>
        </w:rPr>
        <w:footnoteReference w:id="6"/>
      </w:r>
      <w:r w:rsidRPr="00C13900">
        <w:rPr>
          <w:rFonts w:ascii="Times New Roman" w:hAnsi="Times New Roman" w:cs="Times New Roman"/>
          <w:color w:val="000000" w:themeColor="text1"/>
        </w:rPr>
        <w:t xml:space="preserve"> </w:t>
      </w:r>
    </w:p>
    <w:p w14:paraId="383BFAAF" w14:textId="07F0374D" w:rsidR="00856F3B" w:rsidRPr="00C13900" w:rsidRDefault="008514E9" w:rsidP="00BD3A9D">
      <w:pPr>
        <w:spacing w:line="480" w:lineRule="auto"/>
        <w:jc w:val="both"/>
        <w:rPr>
          <w:rFonts w:ascii="Times New Roman" w:hAnsi="Times New Roman" w:cs="Times New Roman"/>
          <w:b/>
          <w:i/>
          <w:color w:val="000000" w:themeColor="text1"/>
        </w:rPr>
      </w:pPr>
      <w:r w:rsidRPr="00C13900">
        <w:rPr>
          <w:rFonts w:ascii="Times New Roman" w:hAnsi="Times New Roman" w:cs="Times New Roman"/>
          <w:b/>
          <w:i/>
          <w:color w:val="000000" w:themeColor="text1"/>
        </w:rPr>
        <w:t xml:space="preserve">Admissibility of Unsolicited Information and Transcript Evidence </w:t>
      </w:r>
    </w:p>
    <w:p w14:paraId="6C9F1BA4" w14:textId="399FE4D0" w:rsidR="008514E9" w:rsidRPr="00C13900" w:rsidRDefault="008514E9" w:rsidP="00E15567">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t xml:space="preserve">On August 13, 2021, the Minister </w:t>
      </w:r>
      <w:r w:rsidR="009231B5" w:rsidRPr="00C13900">
        <w:rPr>
          <w:rFonts w:ascii="Times New Roman" w:hAnsi="Times New Roman" w:cs="Times New Roman"/>
          <w:color w:val="000000" w:themeColor="text1"/>
        </w:rPr>
        <w:t xml:space="preserve">of Citizenship and Immigration (the “Appellant”) </w:t>
      </w:r>
      <w:r w:rsidRPr="00C13900">
        <w:rPr>
          <w:rFonts w:ascii="Times New Roman" w:hAnsi="Times New Roman" w:cs="Times New Roman"/>
          <w:color w:val="000000" w:themeColor="text1"/>
        </w:rPr>
        <w:t>applied to intervene and admit excerpts of the transcript from Mr. Barbosa’s oral refugee hearing and the RPD decision (the “Transcript Evidence”), as it controverted the Respondent</w:t>
      </w:r>
      <w:r w:rsidR="009E1799" w:rsidRPr="00C13900">
        <w:rPr>
          <w:rFonts w:ascii="Times New Roman" w:hAnsi="Times New Roman" w:cs="Times New Roman"/>
          <w:color w:val="000000" w:themeColor="text1"/>
        </w:rPr>
        <w:t>’s</w:t>
      </w:r>
      <w:r w:rsidRPr="00C13900">
        <w:rPr>
          <w:rFonts w:ascii="Times New Roman" w:hAnsi="Times New Roman" w:cs="Times New Roman"/>
          <w:color w:val="000000" w:themeColor="text1"/>
        </w:rPr>
        <w:t xml:space="preserve"> key allegations.</w:t>
      </w:r>
      <w:r w:rsidRPr="00C13900">
        <w:rPr>
          <w:rStyle w:val="FootnoteReference"/>
          <w:rFonts w:ascii="Times New Roman" w:hAnsi="Times New Roman" w:cs="Times New Roman"/>
          <w:color w:val="000000" w:themeColor="text1"/>
        </w:rPr>
        <w:footnoteReference w:id="7"/>
      </w:r>
      <w:r w:rsidRPr="00C13900">
        <w:rPr>
          <w:rFonts w:ascii="Times New Roman" w:hAnsi="Times New Roman" w:cs="Times New Roman"/>
          <w:color w:val="000000" w:themeColor="text1"/>
        </w:rPr>
        <w:t xml:space="preserve">  </w:t>
      </w:r>
    </w:p>
    <w:p w14:paraId="7EAA8871" w14:textId="12DCD632" w:rsidR="008514E9" w:rsidRPr="00C13900" w:rsidRDefault="008514E9" w:rsidP="00D138A4">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t xml:space="preserve">On August 16, 2021, the </w:t>
      </w:r>
      <w:r w:rsidR="0028534B">
        <w:rPr>
          <w:rFonts w:ascii="Times New Roman" w:hAnsi="Times New Roman" w:cs="Times New Roman"/>
          <w:color w:val="000000" w:themeColor="text1"/>
        </w:rPr>
        <w:t>Board received</w:t>
      </w:r>
      <w:r w:rsidRPr="00C13900">
        <w:rPr>
          <w:rFonts w:ascii="Times New Roman" w:hAnsi="Times New Roman" w:cs="Times New Roman"/>
          <w:color w:val="000000" w:themeColor="text1"/>
        </w:rPr>
        <w:t xml:space="preserve"> a package of unsolicited information from parallel family law proceedings </w:t>
      </w:r>
      <w:r w:rsidR="00B83DAE">
        <w:rPr>
          <w:rFonts w:ascii="Times New Roman" w:hAnsi="Times New Roman" w:cs="Times New Roman"/>
          <w:color w:val="000000" w:themeColor="text1"/>
        </w:rPr>
        <w:t>involving the</w:t>
      </w:r>
      <w:r w:rsidRPr="00C13900">
        <w:rPr>
          <w:rFonts w:ascii="Times New Roman" w:hAnsi="Times New Roman" w:cs="Times New Roman"/>
          <w:color w:val="000000" w:themeColor="text1"/>
        </w:rPr>
        <w:t xml:space="preserve"> Respondent</w:t>
      </w:r>
      <w:r w:rsidR="00B83DAE">
        <w:rPr>
          <w:rFonts w:ascii="Times New Roman" w:hAnsi="Times New Roman" w:cs="Times New Roman"/>
          <w:color w:val="000000" w:themeColor="text1"/>
        </w:rPr>
        <w:t xml:space="preserve"> and Mr. Barbosa</w:t>
      </w:r>
      <w:r w:rsidRPr="00C13900">
        <w:rPr>
          <w:rFonts w:ascii="Times New Roman" w:hAnsi="Times New Roman" w:cs="Times New Roman"/>
          <w:color w:val="000000" w:themeColor="text1"/>
        </w:rPr>
        <w:t xml:space="preserve"> (the “Unsolicited </w:t>
      </w:r>
      <w:r w:rsidR="00497288" w:rsidRPr="00C13900">
        <w:rPr>
          <w:rFonts w:ascii="Times New Roman" w:hAnsi="Times New Roman" w:cs="Times New Roman"/>
          <w:color w:val="000000" w:themeColor="text1"/>
        </w:rPr>
        <w:t>Evidence</w:t>
      </w:r>
      <w:r w:rsidRPr="00C13900">
        <w:rPr>
          <w:rFonts w:ascii="Times New Roman" w:hAnsi="Times New Roman" w:cs="Times New Roman"/>
          <w:color w:val="000000" w:themeColor="text1"/>
        </w:rPr>
        <w:t>”).  The package included documentary evidence filed by Mr. Barbosa in the family law proceedings, including “his sworn affidavit and letters from family members and friends in Brazil</w:t>
      </w:r>
      <w:r w:rsidR="00BD71AC"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w:t>
      </w:r>
      <w:r w:rsidRPr="00C13900">
        <w:rPr>
          <w:rStyle w:val="FootnoteReference"/>
          <w:rFonts w:ascii="Times New Roman" w:hAnsi="Times New Roman" w:cs="Times New Roman"/>
          <w:color w:val="000000" w:themeColor="text1"/>
        </w:rPr>
        <w:footnoteReference w:id="8"/>
      </w:r>
      <w:r w:rsidRPr="00C13900">
        <w:rPr>
          <w:rFonts w:ascii="Times New Roman" w:hAnsi="Times New Roman" w:cs="Times New Roman"/>
          <w:color w:val="000000" w:themeColor="text1"/>
        </w:rPr>
        <w:t xml:space="preserve"> </w:t>
      </w:r>
    </w:p>
    <w:p w14:paraId="35ADC2B1" w14:textId="32A8A7E5" w:rsidR="008514E9" w:rsidRPr="00C13900" w:rsidRDefault="008514E9" w:rsidP="00D138A4">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t xml:space="preserve">The Minister argued that the Unsolicited </w:t>
      </w:r>
      <w:r w:rsidR="00257E34">
        <w:rPr>
          <w:rFonts w:ascii="Times New Roman" w:hAnsi="Times New Roman" w:cs="Times New Roman"/>
          <w:color w:val="000000" w:themeColor="text1"/>
        </w:rPr>
        <w:t>Evidence</w:t>
      </w:r>
      <w:r w:rsidRPr="00C13900">
        <w:rPr>
          <w:rFonts w:ascii="Times New Roman" w:hAnsi="Times New Roman" w:cs="Times New Roman"/>
          <w:color w:val="000000" w:themeColor="text1"/>
        </w:rPr>
        <w:t xml:space="preserve"> was relevant to assessing the Respondent</w:t>
      </w:r>
      <w:r w:rsidR="009E1799" w:rsidRPr="00C13900">
        <w:rPr>
          <w:rFonts w:ascii="Times New Roman" w:hAnsi="Times New Roman" w:cs="Times New Roman"/>
          <w:color w:val="000000" w:themeColor="text1"/>
        </w:rPr>
        <w:t>’s</w:t>
      </w:r>
      <w:r w:rsidRPr="00C13900">
        <w:rPr>
          <w:rFonts w:ascii="Times New Roman" w:hAnsi="Times New Roman" w:cs="Times New Roman"/>
          <w:color w:val="000000" w:themeColor="text1"/>
        </w:rPr>
        <w:t xml:space="preserve"> risk of persecution and failing to admit it would result in an “impermissible holding of material information, prevent a full and proper determination of the claim, and bear negatively on the integrity of the Canadian refugee protection system</w:t>
      </w:r>
      <w:r w:rsidR="00BD71AC"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w:t>
      </w:r>
      <w:r w:rsidRPr="00C13900">
        <w:rPr>
          <w:rStyle w:val="FootnoteReference"/>
          <w:rFonts w:ascii="Times New Roman" w:hAnsi="Times New Roman" w:cs="Times New Roman"/>
          <w:color w:val="000000" w:themeColor="text1"/>
        </w:rPr>
        <w:footnoteReference w:id="9"/>
      </w:r>
      <w:r w:rsidRPr="00C13900">
        <w:rPr>
          <w:rFonts w:ascii="Times New Roman" w:hAnsi="Times New Roman" w:cs="Times New Roman"/>
          <w:color w:val="000000" w:themeColor="text1"/>
        </w:rPr>
        <w:t xml:space="preserve"> </w:t>
      </w:r>
    </w:p>
    <w:p w14:paraId="6612BFB0" w14:textId="52F80759" w:rsidR="008514E9" w:rsidRPr="00C13900" w:rsidRDefault="008514E9" w:rsidP="00D138A4">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lastRenderedPageBreak/>
        <w:t>On August 26, 2021, the RPD wrote to the parties involved that the Minister’s application to admit the Transcripts Evidence from Mr. Barbosa’s refugee claim proceeding was accepted.</w:t>
      </w:r>
      <w:r w:rsidRPr="00C13900">
        <w:rPr>
          <w:rStyle w:val="FootnoteReference"/>
          <w:rFonts w:ascii="Times New Roman" w:hAnsi="Times New Roman" w:cs="Times New Roman"/>
          <w:color w:val="000000" w:themeColor="text1"/>
        </w:rPr>
        <w:footnoteReference w:id="10"/>
      </w:r>
      <w:r w:rsidRPr="00C13900">
        <w:rPr>
          <w:rFonts w:ascii="Times New Roman" w:hAnsi="Times New Roman" w:cs="Times New Roman"/>
          <w:color w:val="000000" w:themeColor="text1"/>
        </w:rPr>
        <w:t xml:space="preserve"> The Respondent received notice of the disclosure</w:t>
      </w:r>
      <w:r w:rsidR="004609AB" w:rsidRPr="00C13900">
        <w:rPr>
          <w:rFonts w:ascii="Times New Roman" w:hAnsi="Times New Roman" w:cs="Times New Roman"/>
          <w:color w:val="000000" w:themeColor="text1"/>
        </w:rPr>
        <w:t xml:space="preserve"> of </w:t>
      </w:r>
      <w:r w:rsidRPr="00C13900">
        <w:rPr>
          <w:rFonts w:ascii="Times New Roman" w:hAnsi="Times New Roman" w:cs="Times New Roman"/>
          <w:color w:val="000000" w:themeColor="text1"/>
        </w:rPr>
        <w:t>Transcript</w:t>
      </w:r>
      <w:r w:rsidR="009E1799" w:rsidRPr="00C13900">
        <w:rPr>
          <w:rFonts w:ascii="Times New Roman" w:hAnsi="Times New Roman" w:cs="Times New Roman"/>
          <w:color w:val="000000" w:themeColor="text1"/>
        </w:rPr>
        <w:t xml:space="preserve"> Evidence</w:t>
      </w:r>
      <w:r w:rsidRPr="00C13900">
        <w:rPr>
          <w:rFonts w:ascii="Times New Roman" w:hAnsi="Times New Roman" w:cs="Times New Roman"/>
          <w:color w:val="000000" w:themeColor="text1"/>
        </w:rPr>
        <w:t xml:space="preserve"> into her claim, and she voiced her objections to the RPD.</w:t>
      </w:r>
      <w:r w:rsidRPr="00C13900">
        <w:rPr>
          <w:rStyle w:val="FootnoteReference"/>
          <w:rFonts w:ascii="Times New Roman" w:hAnsi="Times New Roman" w:cs="Times New Roman"/>
          <w:color w:val="000000" w:themeColor="text1"/>
        </w:rPr>
        <w:footnoteReference w:id="11"/>
      </w:r>
    </w:p>
    <w:p w14:paraId="7850B666" w14:textId="0FAD11C3" w:rsidR="008514E9" w:rsidRPr="00C13900" w:rsidRDefault="008514E9" w:rsidP="00D138A4">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t xml:space="preserve">The RPD noted that the Unsolicited </w:t>
      </w:r>
      <w:r w:rsidR="00257E34">
        <w:rPr>
          <w:rFonts w:ascii="Times New Roman" w:hAnsi="Times New Roman" w:cs="Times New Roman"/>
          <w:color w:val="000000" w:themeColor="text1"/>
        </w:rPr>
        <w:t xml:space="preserve">Evidence </w:t>
      </w:r>
      <w:r w:rsidRPr="00C13900">
        <w:rPr>
          <w:rFonts w:ascii="Times New Roman" w:hAnsi="Times New Roman" w:cs="Times New Roman"/>
          <w:color w:val="000000" w:themeColor="text1"/>
        </w:rPr>
        <w:t>was admissible and material to the allegations of risk characterized by the Respondent. The RPD reasoned that they have the authority to act outside of legal or technical rules of evidence and to receive and rely on evidence they deem to be credible and trustworthy in the adjudication of a refugee claim under s</w:t>
      </w:r>
      <w:r w:rsidR="004609AB" w:rsidRPr="00C13900">
        <w:rPr>
          <w:rFonts w:ascii="Times New Roman" w:hAnsi="Times New Roman" w:cs="Times New Roman"/>
          <w:color w:val="000000" w:themeColor="text1"/>
        </w:rPr>
        <w:t>s</w:t>
      </w:r>
      <w:r w:rsidRPr="00C13900">
        <w:rPr>
          <w:rFonts w:ascii="Times New Roman" w:hAnsi="Times New Roman" w:cs="Times New Roman"/>
          <w:color w:val="000000" w:themeColor="text1"/>
        </w:rPr>
        <w:t>. 170(g)</w:t>
      </w:r>
      <w:r w:rsidR="004609AB" w:rsidRPr="00C13900">
        <w:rPr>
          <w:rFonts w:ascii="Times New Roman" w:hAnsi="Times New Roman" w:cs="Times New Roman"/>
          <w:color w:val="000000" w:themeColor="text1"/>
        </w:rPr>
        <w:t>(h</w:t>
      </w:r>
      <w:r w:rsidRPr="00C13900">
        <w:rPr>
          <w:rFonts w:ascii="Times New Roman" w:hAnsi="Times New Roman" w:cs="Times New Roman"/>
          <w:color w:val="000000" w:themeColor="text1"/>
        </w:rPr>
        <w:t xml:space="preserve">) of </w:t>
      </w:r>
      <w:r w:rsidRPr="00C13900">
        <w:rPr>
          <w:rFonts w:ascii="Times New Roman" w:hAnsi="Times New Roman" w:cs="Times New Roman"/>
          <w:i/>
          <w:color w:val="000000" w:themeColor="text1"/>
        </w:rPr>
        <w:t>IRPA.</w:t>
      </w:r>
      <w:r w:rsidR="006F2F51" w:rsidRPr="00C13900">
        <w:rPr>
          <w:rStyle w:val="FootnoteReference"/>
          <w:rFonts w:ascii="Times New Roman" w:hAnsi="Times New Roman" w:cs="Times New Roman"/>
          <w:iCs/>
          <w:color w:val="000000" w:themeColor="text1"/>
        </w:rPr>
        <w:footnoteReference w:id="12"/>
      </w:r>
    </w:p>
    <w:p w14:paraId="6B96E22B" w14:textId="0F1A7857" w:rsidR="00B901CA" w:rsidRPr="00C13900" w:rsidRDefault="008514E9" w:rsidP="002C52FD">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t xml:space="preserve">The Unsolicited </w:t>
      </w:r>
      <w:r w:rsidR="00497288" w:rsidRPr="00C13900">
        <w:rPr>
          <w:rFonts w:ascii="Times New Roman" w:hAnsi="Times New Roman" w:cs="Times New Roman"/>
          <w:color w:val="000000" w:themeColor="text1"/>
        </w:rPr>
        <w:t>Evidence</w:t>
      </w:r>
      <w:r w:rsidRPr="00C13900">
        <w:rPr>
          <w:rFonts w:ascii="Times New Roman" w:hAnsi="Times New Roman" w:cs="Times New Roman"/>
          <w:color w:val="000000" w:themeColor="text1"/>
        </w:rPr>
        <w:t xml:space="preserve"> and Transcript Evidence from Mr. Barbosa showed that he was “a good father to his two young children</w:t>
      </w:r>
      <w:r w:rsidR="00257E34">
        <w:rPr>
          <w:rFonts w:ascii="Times New Roman" w:hAnsi="Times New Roman" w:cs="Times New Roman"/>
          <w:color w:val="000000" w:themeColor="text1"/>
        </w:rPr>
        <w:t>.</w:t>
      </w:r>
      <w:r w:rsidRPr="00C13900">
        <w:rPr>
          <w:rFonts w:ascii="Times New Roman" w:hAnsi="Times New Roman" w:cs="Times New Roman"/>
          <w:color w:val="000000" w:themeColor="text1"/>
        </w:rPr>
        <w:t>” At the hearing, neither counsel nor the Respondent cross-examined the evidence of Mr. Barbosa.</w:t>
      </w:r>
      <w:r w:rsidR="006F2F51" w:rsidRPr="00C13900">
        <w:rPr>
          <w:rStyle w:val="FootnoteReference"/>
          <w:rFonts w:ascii="Times New Roman" w:hAnsi="Times New Roman" w:cs="Times New Roman"/>
          <w:color w:val="000000" w:themeColor="text1"/>
        </w:rPr>
        <w:footnoteReference w:id="13"/>
      </w:r>
    </w:p>
    <w:p w14:paraId="37908F1D" w14:textId="2202D976" w:rsidR="00B901CA" w:rsidRPr="00C13900" w:rsidRDefault="008514E9" w:rsidP="00A013A3">
      <w:pPr>
        <w:spacing w:line="480" w:lineRule="auto"/>
        <w:jc w:val="both"/>
        <w:rPr>
          <w:rFonts w:ascii="Times New Roman" w:hAnsi="Times New Roman" w:cs="Times New Roman"/>
          <w:b/>
          <w:i/>
          <w:color w:val="000000" w:themeColor="text1"/>
        </w:rPr>
      </w:pPr>
      <w:r w:rsidRPr="00C13900">
        <w:rPr>
          <w:rFonts w:ascii="Times New Roman" w:hAnsi="Times New Roman" w:cs="Times New Roman"/>
          <w:b/>
          <w:i/>
          <w:color w:val="000000" w:themeColor="text1"/>
        </w:rPr>
        <w:t xml:space="preserve">The RPD’s Credibility </w:t>
      </w:r>
      <w:r w:rsidR="00CD3C2C" w:rsidRPr="00C13900">
        <w:rPr>
          <w:rFonts w:ascii="Times New Roman" w:hAnsi="Times New Roman" w:cs="Times New Roman"/>
          <w:b/>
          <w:i/>
          <w:color w:val="000000" w:themeColor="text1"/>
        </w:rPr>
        <w:t>Decision</w:t>
      </w:r>
      <w:r w:rsidRPr="00C13900">
        <w:rPr>
          <w:rFonts w:ascii="Times New Roman" w:hAnsi="Times New Roman" w:cs="Times New Roman"/>
          <w:b/>
          <w:i/>
          <w:color w:val="000000" w:themeColor="text1"/>
        </w:rPr>
        <w:t xml:space="preserve">  </w:t>
      </w:r>
    </w:p>
    <w:p w14:paraId="42045EFB" w14:textId="456F9AF5" w:rsidR="008514E9" w:rsidRPr="00C13900" w:rsidRDefault="008514E9" w:rsidP="00D138A4">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t xml:space="preserve">The RPD found that the determinative issue in the refugee claim was credibility. The RPD found a material omission from the Respondent’s BOC </w:t>
      </w:r>
      <w:r w:rsidR="009757CD" w:rsidRPr="00C13900">
        <w:rPr>
          <w:rFonts w:ascii="Times New Roman" w:hAnsi="Times New Roman" w:cs="Times New Roman"/>
          <w:color w:val="000000" w:themeColor="text1"/>
        </w:rPr>
        <w:t>n</w:t>
      </w:r>
      <w:r w:rsidRPr="00C13900">
        <w:rPr>
          <w:rFonts w:ascii="Times New Roman" w:hAnsi="Times New Roman" w:cs="Times New Roman"/>
          <w:color w:val="000000" w:themeColor="text1"/>
        </w:rPr>
        <w:t>arrative regarding allegations of child abuse.</w:t>
      </w:r>
      <w:r w:rsidRPr="00C13900">
        <w:rPr>
          <w:rStyle w:val="FootnoteReference"/>
          <w:rFonts w:ascii="Times New Roman" w:hAnsi="Times New Roman" w:cs="Times New Roman"/>
          <w:color w:val="000000" w:themeColor="text1"/>
        </w:rPr>
        <w:footnoteReference w:id="14"/>
      </w:r>
      <w:r w:rsidRPr="00C13900">
        <w:rPr>
          <w:rFonts w:ascii="Times New Roman" w:hAnsi="Times New Roman" w:cs="Times New Roman"/>
          <w:color w:val="000000" w:themeColor="text1"/>
        </w:rPr>
        <w:t xml:space="preserve"> The inconsistency between the assertions in the Respondent’s family law affidavit, BOC </w:t>
      </w:r>
      <w:r w:rsidR="009757CD" w:rsidRPr="00C13900">
        <w:rPr>
          <w:rFonts w:ascii="Times New Roman" w:hAnsi="Times New Roman" w:cs="Times New Roman"/>
          <w:color w:val="000000" w:themeColor="text1"/>
        </w:rPr>
        <w:t>n</w:t>
      </w:r>
      <w:r w:rsidRPr="00C13900">
        <w:rPr>
          <w:rFonts w:ascii="Times New Roman" w:hAnsi="Times New Roman" w:cs="Times New Roman"/>
          <w:color w:val="000000" w:themeColor="text1"/>
        </w:rPr>
        <w:t xml:space="preserve">arrative, and her </w:t>
      </w:r>
      <w:r w:rsidRPr="00C13900">
        <w:rPr>
          <w:rFonts w:ascii="Times New Roman" w:hAnsi="Times New Roman" w:cs="Times New Roman"/>
          <w:i/>
          <w:color w:val="000000" w:themeColor="text1"/>
        </w:rPr>
        <w:t>viva voce</w:t>
      </w:r>
      <w:r w:rsidRPr="00C13900">
        <w:rPr>
          <w:rFonts w:ascii="Times New Roman" w:hAnsi="Times New Roman" w:cs="Times New Roman"/>
          <w:color w:val="000000" w:themeColor="text1"/>
        </w:rPr>
        <w:t xml:space="preserve"> testimony, led to a rebuttal of the presumption of truthfulness.</w:t>
      </w:r>
      <w:r w:rsidRPr="00C13900">
        <w:rPr>
          <w:rStyle w:val="FootnoteReference"/>
          <w:rFonts w:ascii="Times New Roman" w:hAnsi="Times New Roman" w:cs="Times New Roman"/>
          <w:color w:val="000000" w:themeColor="text1"/>
        </w:rPr>
        <w:footnoteReference w:id="15"/>
      </w:r>
      <w:r w:rsidRPr="00C13900">
        <w:rPr>
          <w:rFonts w:ascii="Times New Roman" w:hAnsi="Times New Roman" w:cs="Times New Roman"/>
          <w:color w:val="000000" w:themeColor="text1"/>
        </w:rPr>
        <w:t xml:space="preserve"> </w:t>
      </w:r>
    </w:p>
    <w:p w14:paraId="3CBC9049" w14:textId="68CC68B7" w:rsidR="008514E9" w:rsidRPr="00C13900" w:rsidRDefault="008514E9" w:rsidP="00B901CA">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lastRenderedPageBreak/>
        <w:t xml:space="preserve">The RPD proceeded to consider the </w:t>
      </w:r>
      <w:proofErr w:type="gramStart"/>
      <w:r w:rsidRPr="00C13900">
        <w:rPr>
          <w:rFonts w:ascii="Times New Roman" w:hAnsi="Times New Roman" w:cs="Times New Roman"/>
          <w:color w:val="000000" w:themeColor="text1"/>
        </w:rPr>
        <w:t>sworn affidavit</w:t>
      </w:r>
      <w:proofErr w:type="gramEnd"/>
      <w:r w:rsidRPr="00C13900">
        <w:rPr>
          <w:rFonts w:ascii="Times New Roman" w:hAnsi="Times New Roman" w:cs="Times New Roman"/>
          <w:color w:val="000000" w:themeColor="text1"/>
        </w:rPr>
        <w:t xml:space="preserve"> of Mr. Barbosa, the decision in his refugee claim, and documentary evidence from the family law proceedings. After a comprehensive review of </w:t>
      </w:r>
      <w:r w:rsidR="009757CD" w:rsidRPr="00C13900">
        <w:rPr>
          <w:rFonts w:ascii="Times New Roman" w:hAnsi="Times New Roman" w:cs="Times New Roman"/>
          <w:color w:val="000000" w:themeColor="text1"/>
        </w:rPr>
        <w:t>the</w:t>
      </w:r>
      <w:r w:rsidRPr="00C13900">
        <w:rPr>
          <w:rFonts w:ascii="Times New Roman" w:hAnsi="Times New Roman" w:cs="Times New Roman"/>
          <w:color w:val="000000" w:themeColor="text1"/>
        </w:rPr>
        <w:t xml:space="preserve"> parties’ evidence, the RPD found that Mr. Barbosa’s evidence painted a more “believable version of events</w:t>
      </w:r>
      <w:r w:rsidR="00BD71AC"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w:t>
      </w:r>
      <w:r w:rsidRPr="00C13900">
        <w:rPr>
          <w:rStyle w:val="FootnoteReference"/>
          <w:rFonts w:ascii="Times New Roman" w:hAnsi="Times New Roman" w:cs="Times New Roman"/>
          <w:color w:val="000000" w:themeColor="text1"/>
        </w:rPr>
        <w:footnoteReference w:id="16"/>
      </w:r>
    </w:p>
    <w:p w14:paraId="5BFF6E76" w14:textId="4BBB5B46" w:rsidR="00F24213" w:rsidRPr="00C13900" w:rsidRDefault="008514E9" w:rsidP="00BD3A9D">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t>Based on the evidentiary record before the panel, the RPD concluded that</w:t>
      </w:r>
      <w:r w:rsidR="006F2F51" w:rsidRPr="00C13900">
        <w:rPr>
          <w:rFonts w:ascii="Times New Roman" w:hAnsi="Times New Roman" w:cs="Times New Roman"/>
          <w:color w:val="000000" w:themeColor="text1"/>
        </w:rPr>
        <w:t xml:space="preserve">, </w:t>
      </w:r>
      <w:r w:rsidRPr="00C13900">
        <w:rPr>
          <w:rFonts w:ascii="Times New Roman" w:hAnsi="Times New Roman" w:cs="Times New Roman"/>
          <w:color w:val="000000" w:themeColor="text1"/>
        </w:rPr>
        <w:t>on a balance of probabilities</w:t>
      </w:r>
      <w:r w:rsidR="006F2F51"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 xml:space="preserve"> the Respondent lacked credibility as a witness.</w:t>
      </w:r>
      <w:r w:rsidRPr="00C13900">
        <w:rPr>
          <w:rStyle w:val="FootnoteReference"/>
          <w:rFonts w:ascii="Times New Roman" w:hAnsi="Times New Roman" w:cs="Times New Roman"/>
          <w:color w:val="000000" w:themeColor="text1"/>
        </w:rPr>
        <w:footnoteReference w:id="17"/>
      </w:r>
      <w:r w:rsidRPr="00C13900">
        <w:rPr>
          <w:rFonts w:ascii="Times New Roman" w:hAnsi="Times New Roman" w:cs="Times New Roman"/>
          <w:color w:val="000000" w:themeColor="text1"/>
        </w:rPr>
        <w:t xml:space="preserve"> Accordingly, the RPD’s decision on October 25, 2021, </w:t>
      </w:r>
      <w:r w:rsidR="005A0EAD" w:rsidRPr="00C13900">
        <w:rPr>
          <w:rFonts w:ascii="Times New Roman" w:hAnsi="Times New Roman" w:cs="Times New Roman"/>
          <w:color w:val="000000" w:themeColor="text1"/>
        </w:rPr>
        <w:t>established</w:t>
      </w:r>
      <w:r w:rsidRPr="00C13900">
        <w:rPr>
          <w:rFonts w:ascii="Times New Roman" w:hAnsi="Times New Roman" w:cs="Times New Roman"/>
          <w:color w:val="000000" w:themeColor="text1"/>
        </w:rPr>
        <w:t xml:space="preserve"> that the Respondent and the </w:t>
      </w:r>
      <w:r w:rsidR="006F2F51" w:rsidRPr="00C13900">
        <w:rPr>
          <w:rFonts w:ascii="Times New Roman" w:hAnsi="Times New Roman" w:cs="Times New Roman"/>
          <w:color w:val="000000" w:themeColor="text1"/>
        </w:rPr>
        <w:t>M</w:t>
      </w:r>
      <w:r w:rsidRPr="00C13900">
        <w:rPr>
          <w:rFonts w:ascii="Times New Roman" w:hAnsi="Times New Roman" w:cs="Times New Roman"/>
          <w:color w:val="000000" w:themeColor="text1"/>
        </w:rPr>
        <w:t xml:space="preserve">inor </w:t>
      </w:r>
      <w:r w:rsidR="006F2F51" w:rsidRPr="00C13900">
        <w:rPr>
          <w:rFonts w:ascii="Times New Roman" w:hAnsi="Times New Roman" w:cs="Times New Roman"/>
          <w:color w:val="000000" w:themeColor="text1"/>
        </w:rPr>
        <w:t>C</w:t>
      </w:r>
      <w:r w:rsidRPr="00C13900">
        <w:rPr>
          <w:rFonts w:ascii="Times New Roman" w:hAnsi="Times New Roman" w:cs="Times New Roman"/>
          <w:color w:val="000000" w:themeColor="text1"/>
        </w:rPr>
        <w:t xml:space="preserve">laimants were not convention refugees or persons in need of protection within the ambit of ss. 96 and 97 of </w:t>
      </w:r>
      <w:r w:rsidRPr="00C13900">
        <w:rPr>
          <w:rFonts w:ascii="Times New Roman" w:hAnsi="Times New Roman" w:cs="Times New Roman"/>
          <w:i/>
          <w:iCs/>
          <w:color w:val="000000" w:themeColor="text1"/>
        </w:rPr>
        <w:t>IRPA</w:t>
      </w:r>
      <w:r w:rsidRPr="00C13900">
        <w:rPr>
          <w:rFonts w:ascii="Times New Roman" w:hAnsi="Times New Roman" w:cs="Times New Roman"/>
          <w:color w:val="000000" w:themeColor="text1"/>
        </w:rPr>
        <w:t>.</w:t>
      </w:r>
      <w:r w:rsidRPr="00C13900">
        <w:rPr>
          <w:rStyle w:val="FootnoteReference"/>
          <w:rFonts w:ascii="Times New Roman" w:hAnsi="Times New Roman" w:cs="Times New Roman"/>
          <w:color w:val="000000" w:themeColor="text1"/>
        </w:rPr>
        <w:footnoteReference w:id="18"/>
      </w:r>
    </w:p>
    <w:p w14:paraId="7A4C05EC" w14:textId="0385FEDB" w:rsidR="00497288" w:rsidRPr="00C13900" w:rsidRDefault="006F67F7" w:rsidP="00AE6C95">
      <w:pPr>
        <w:spacing w:line="480" w:lineRule="auto"/>
        <w:jc w:val="both"/>
        <w:rPr>
          <w:rFonts w:ascii="Times New Roman" w:hAnsi="Times New Roman" w:cs="Times New Roman"/>
          <w:b/>
          <w:i/>
          <w:color w:val="000000" w:themeColor="text1"/>
        </w:rPr>
      </w:pPr>
      <w:r w:rsidRPr="00C13900">
        <w:rPr>
          <w:rFonts w:ascii="Times New Roman" w:hAnsi="Times New Roman" w:cs="Times New Roman"/>
          <w:b/>
          <w:i/>
          <w:color w:val="000000" w:themeColor="text1"/>
        </w:rPr>
        <w:t xml:space="preserve">The Federal Court Decision </w:t>
      </w:r>
    </w:p>
    <w:p w14:paraId="666EE5DD" w14:textId="7FF3F0EE" w:rsidR="008514E9" w:rsidRPr="00C13900" w:rsidRDefault="008514E9" w:rsidP="00B901CA">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t xml:space="preserve">The Respondent applied for judicial review of the RPD decision made on October 25, 2021, arguing that the RPD erred in admitting the Transcript </w:t>
      </w:r>
      <w:r w:rsidR="00497288" w:rsidRPr="00C13900">
        <w:rPr>
          <w:rFonts w:ascii="Times New Roman" w:hAnsi="Times New Roman" w:cs="Times New Roman"/>
          <w:color w:val="000000" w:themeColor="text1"/>
        </w:rPr>
        <w:t>Evidence</w:t>
      </w:r>
      <w:r w:rsidRPr="00C13900">
        <w:rPr>
          <w:rFonts w:ascii="Times New Roman" w:hAnsi="Times New Roman" w:cs="Times New Roman"/>
          <w:color w:val="000000" w:themeColor="text1"/>
        </w:rPr>
        <w:t xml:space="preserve"> and Unsolicited </w:t>
      </w:r>
      <w:r w:rsidR="00497288" w:rsidRPr="00C13900">
        <w:rPr>
          <w:rFonts w:ascii="Times New Roman" w:hAnsi="Times New Roman" w:cs="Times New Roman"/>
          <w:color w:val="000000" w:themeColor="text1"/>
        </w:rPr>
        <w:t>Evidence</w:t>
      </w:r>
      <w:r w:rsidRPr="00C13900">
        <w:rPr>
          <w:rFonts w:ascii="Times New Roman" w:hAnsi="Times New Roman" w:cs="Times New Roman"/>
          <w:color w:val="000000" w:themeColor="text1"/>
        </w:rPr>
        <w:t xml:space="preserve"> of Mr. Barbosa, and in determining that the Respondent is not a credible or trustworthy witness.</w:t>
      </w:r>
      <w:r w:rsidRPr="00C13900">
        <w:rPr>
          <w:rStyle w:val="FootnoteReference"/>
          <w:rFonts w:ascii="Times New Roman" w:hAnsi="Times New Roman" w:cs="Times New Roman"/>
          <w:color w:val="000000" w:themeColor="text1"/>
        </w:rPr>
        <w:footnoteReference w:id="19"/>
      </w:r>
    </w:p>
    <w:p w14:paraId="47754D77" w14:textId="723B8D4C" w:rsidR="008514E9" w:rsidRPr="00C13900" w:rsidRDefault="008514E9" w:rsidP="00B901CA">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t xml:space="preserve">The Application Judge </w:t>
      </w:r>
      <w:r w:rsidR="00FF7080" w:rsidRPr="00C13900">
        <w:rPr>
          <w:rFonts w:ascii="Times New Roman" w:hAnsi="Times New Roman" w:cs="Times New Roman"/>
          <w:color w:val="000000" w:themeColor="text1"/>
        </w:rPr>
        <w:t>stated that</w:t>
      </w:r>
      <w:r w:rsidRPr="00C13900">
        <w:rPr>
          <w:rFonts w:ascii="Times New Roman" w:hAnsi="Times New Roman" w:cs="Times New Roman"/>
          <w:color w:val="000000" w:themeColor="text1"/>
        </w:rPr>
        <w:t xml:space="preserve"> reasonableness </w:t>
      </w:r>
      <w:r w:rsidR="00FF7080" w:rsidRPr="00C13900">
        <w:rPr>
          <w:rFonts w:ascii="Times New Roman" w:hAnsi="Times New Roman" w:cs="Times New Roman"/>
          <w:color w:val="000000" w:themeColor="text1"/>
        </w:rPr>
        <w:t xml:space="preserve">was </w:t>
      </w:r>
      <w:r w:rsidR="00C53176" w:rsidRPr="00C13900">
        <w:rPr>
          <w:rFonts w:ascii="Times New Roman" w:hAnsi="Times New Roman" w:cs="Times New Roman"/>
          <w:color w:val="000000" w:themeColor="text1"/>
        </w:rPr>
        <w:t xml:space="preserve">the </w:t>
      </w:r>
      <w:r w:rsidR="00FF7080" w:rsidRPr="00C13900">
        <w:rPr>
          <w:rFonts w:ascii="Times New Roman" w:hAnsi="Times New Roman" w:cs="Times New Roman"/>
          <w:color w:val="000000" w:themeColor="text1"/>
        </w:rPr>
        <w:t xml:space="preserve">appropriate </w:t>
      </w:r>
      <w:r w:rsidRPr="00C13900">
        <w:rPr>
          <w:rFonts w:ascii="Times New Roman" w:hAnsi="Times New Roman" w:cs="Times New Roman"/>
          <w:color w:val="000000" w:themeColor="text1"/>
        </w:rPr>
        <w:t xml:space="preserve">standard of review </w:t>
      </w:r>
      <w:r w:rsidR="00C53176" w:rsidRPr="00C13900">
        <w:rPr>
          <w:rFonts w:ascii="Times New Roman" w:hAnsi="Times New Roman" w:cs="Times New Roman"/>
          <w:color w:val="000000" w:themeColor="text1"/>
        </w:rPr>
        <w:t>to be applied to</w:t>
      </w:r>
      <w:r w:rsidRPr="00C13900">
        <w:rPr>
          <w:rFonts w:ascii="Times New Roman" w:hAnsi="Times New Roman" w:cs="Times New Roman"/>
          <w:color w:val="000000" w:themeColor="text1"/>
        </w:rPr>
        <w:t xml:space="preserve"> the </w:t>
      </w:r>
      <w:r w:rsidR="005E2367" w:rsidRPr="00C13900">
        <w:rPr>
          <w:rFonts w:ascii="Times New Roman" w:hAnsi="Times New Roman" w:cs="Times New Roman"/>
          <w:color w:val="000000" w:themeColor="text1"/>
        </w:rPr>
        <w:t>RPD decision</w:t>
      </w:r>
      <w:r w:rsidR="00791BA3"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 xml:space="preserve"> The Application Judge </w:t>
      </w:r>
      <w:r w:rsidR="00AD4DE3" w:rsidRPr="00C13900">
        <w:rPr>
          <w:rFonts w:ascii="Times New Roman" w:hAnsi="Times New Roman" w:cs="Times New Roman"/>
          <w:color w:val="000000" w:themeColor="text1"/>
        </w:rPr>
        <w:t xml:space="preserve">found </w:t>
      </w:r>
      <w:r w:rsidRPr="00C13900">
        <w:rPr>
          <w:rFonts w:ascii="Times New Roman" w:hAnsi="Times New Roman" w:cs="Times New Roman"/>
          <w:color w:val="000000" w:themeColor="text1"/>
        </w:rPr>
        <w:t>the RPD rendered an unreasonable decision as they relied on Mr. Barbosa’s evidence to make an adverse inference with respect to credibility.</w:t>
      </w:r>
      <w:r w:rsidRPr="00C13900">
        <w:rPr>
          <w:rStyle w:val="FootnoteReference"/>
          <w:rFonts w:ascii="Times New Roman" w:hAnsi="Times New Roman" w:cs="Times New Roman"/>
          <w:color w:val="000000" w:themeColor="text1"/>
        </w:rPr>
        <w:footnoteReference w:id="20"/>
      </w:r>
    </w:p>
    <w:p w14:paraId="7A29A392" w14:textId="4C8D5762" w:rsidR="008514E9" w:rsidRPr="00C13900" w:rsidRDefault="008514E9" w:rsidP="00B901CA">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t>The Application Judge granted the application for judicial review and the matter was remitted for redetermination by a differently constituted panel.</w:t>
      </w:r>
      <w:r w:rsidRPr="00C13900">
        <w:rPr>
          <w:rStyle w:val="FootnoteReference"/>
          <w:rFonts w:ascii="Times New Roman" w:hAnsi="Times New Roman" w:cs="Times New Roman"/>
          <w:color w:val="000000" w:themeColor="text1"/>
        </w:rPr>
        <w:footnoteReference w:id="21"/>
      </w:r>
    </w:p>
    <w:p w14:paraId="17BF2E2A" w14:textId="1A4EB32C" w:rsidR="008514E9" w:rsidRPr="00C13900" w:rsidRDefault="008514E9" w:rsidP="00B901CA">
      <w:pPr>
        <w:pStyle w:val="ListParagraph"/>
        <w:numPr>
          <w:ilvl w:val="0"/>
          <w:numId w:val="27"/>
        </w:numPr>
        <w:spacing w:line="480" w:lineRule="auto"/>
        <w:jc w:val="both"/>
        <w:rPr>
          <w:rFonts w:ascii="Times New Roman" w:hAnsi="Times New Roman" w:cs="Times New Roman"/>
          <w:b/>
          <w:i/>
          <w:color w:val="000000" w:themeColor="text1"/>
        </w:rPr>
      </w:pPr>
      <w:r w:rsidRPr="00C13900">
        <w:rPr>
          <w:rFonts w:ascii="Times New Roman" w:hAnsi="Times New Roman" w:cs="Times New Roman"/>
          <w:color w:val="000000" w:themeColor="text1"/>
        </w:rPr>
        <w:lastRenderedPageBreak/>
        <w:t xml:space="preserve">The Application Judge certified the following question: </w:t>
      </w:r>
    </w:p>
    <w:p w14:paraId="710838AD" w14:textId="79607224" w:rsidR="008514E9" w:rsidRPr="00C13900" w:rsidRDefault="008514E9" w:rsidP="00AE6C95">
      <w:pPr>
        <w:pStyle w:val="ListParagraph"/>
        <w:ind w:left="1080"/>
        <w:jc w:val="both"/>
        <w:rPr>
          <w:rFonts w:ascii="Times New Roman" w:hAnsi="Times New Roman" w:cs="Times New Roman"/>
          <w:color w:val="000000" w:themeColor="text1"/>
        </w:rPr>
      </w:pPr>
      <w:r w:rsidRPr="00C13900">
        <w:rPr>
          <w:rFonts w:ascii="Times New Roman" w:hAnsi="Times New Roman" w:cs="Times New Roman"/>
          <w:color w:val="000000" w:themeColor="text1"/>
        </w:rPr>
        <w:t>Can unsolicited evidence, including affidavit evidence, filed by the agent of persecution be admitted and considered by the Refugee Protection Division?</w:t>
      </w:r>
      <w:r w:rsidR="0043708A">
        <w:rPr>
          <w:rFonts w:ascii="Times New Roman" w:hAnsi="Times New Roman" w:cs="Times New Roman"/>
          <w:color w:val="000000" w:themeColor="text1"/>
        </w:rPr>
        <w:t xml:space="preserve"> </w:t>
      </w:r>
      <w:r w:rsidRPr="00C13900">
        <w:rPr>
          <w:rStyle w:val="FootnoteReference"/>
          <w:rFonts w:ascii="Times New Roman" w:hAnsi="Times New Roman" w:cs="Times New Roman"/>
          <w:color w:val="000000" w:themeColor="text1"/>
        </w:rPr>
        <w:footnoteReference w:id="22"/>
      </w:r>
    </w:p>
    <w:p w14:paraId="3CBC4731" w14:textId="77777777" w:rsidR="003A0F70" w:rsidRPr="00C13900" w:rsidRDefault="003A0F70" w:rsidP="003A0F70">
      <w:pPr>
        <w:spacing w:line="480" w:lineRule="auto"/>
        <w:jc w:val="both"/>
        <w:rPr>
          <w:rFonts w:ascii="Times New Roman" w:hAnsi="Times New Roman" w:cs="Times New Roman"/>
          <w:color w:val="000000" w:themeColor="text1"/>
        </w:rPr>
      </w:pPr>
    </w:p>
    <w:p w14:paraId="41F7D5EC" w14:textId="5276DCE8" w:rsidR="00D82C18" w:rsidRPr="00C13900" w:rsidRDefault="00D82C18" w:rsidP="00AE6C95">
      <w:pPr>
        <w:jc w:val="center"/>
        <w:rPr>
          <w:rFonts w:ascii="Times New Roman" w:hAnsi="Times New Roman" w:cs="Times New Roman"/>
          <w:b/>
          <w:bCs/>
          <w:color w:val="000000" w:themeColor="text1"/>
        </w:rPr>
      </w:pPr>
      <w:r w:rsidRPr="00C13900">
        <w:rPr>
          <w:rFonts w:ascii="Times New Roman" w:hAnsi="Times New Roman" w:cs="Times New Roman"/>
          <w:b/>
          <w:bCs/>
          <w:color w:val="000000" w:themeColor="text1"/>
        </w:rPr>
        <w:t>II. POINTS IN ISSUE</w:t>
      </w:r>
    </w:p>
    <w:p w14:paraId="0DCAA357" w14:textId="77777777" w:rsidR="00CA49AE" w:rsidRPr="00C13900" w:rsidRDefault="00CA49AE" w:rsidP="00225A5C">
      <w:pPr>
        <w:spacing w:line="360" w:lineRule="auto"/>
        <w:jc w:val="both"/>
        <w:rPr>
          <w:rFonts w:ascii="Times New Roman" w:hAnsi="Times New Roman" w:cs="Times New Roman"/>
          <w:b/>
          <w:bCs/>
          <w:color w:val="000000" w:themeColor="text1"/>
        </w:rPr>
      </w:pPr>
    </w:p>
    <w:p w14:paraId="0714B143" w14:textId="66A3B1A1" w:rsidR="005938A8" w:rsidRPr="00C13900" w:rsidRDefault="00CA49AE" w:rsidP="00B901CA">
      <w:pPr>
        <w:pStyle w:val="ListParagraph"/>
        <w:numPr>
          <w:ilvl w:val="0"/>
          <w:numId w:val="27"/>
        </w:numPr>
        <w:spacing w:line="480" w:lineRule="auto"/>
        <w:jc w:val="both"/>
        <w:rPr>
          <w:rFonts w:ascii="Times New Roman" w:hAnsi="Times New Roman" w:cs="Times New Roman"/>
          <w:b/>
          <w:bCs/>
          <w:color w:val="000000" w:themeColor="text1"/>
        </w:rPr>
      </w:pPr>
      <w:r w:rsidRPr="00C13900">
        <w:rPr>
          <w:rFonts w:ascii="Times New Roman" w:hAnsi="Times New Roman" w:cs="Times New Roman"/>
          <w:color w:val="000000" w:themeColor="text1"/>
        </w:rPr>
        <w:t xml:space="preserve">The </w:t>
      </w:r>
      <w:r w:rsidR="00106172">
        <w:rPr>
          <w:rFonts w:ascii="Times New Roman" w:hAnsi="Times New Roman" w:cs="Times New Roman"/>
          <w:color w:val="000000" w:themeColor="text1"/>
        </w:rPr>
        <w:t>RPD</w:t>
      </w:r>
      <w:r w:rsidRPr="00C13900">
        <w:rPr>
          <w:rFonts w:ascii="Times New Roman" w:hAnsi="Times New Roman" w:cs="Times New Roman"/>
          <w:color w:val="000000" w:themeColor="text1"/>
        </w:rPr>
        <w:t xml:space="preserve"> has satisfied its duty of procedural fairness in the </w:t>
      </w:r>
      <w:r w:rsidR="00533A75" w:rsidRPr="00C13900">
        <w:rPr>
          <w:rFonts w:ascii="Times New Roman" w:hAnsi="Times New Roman" w:cs="Times New Roman"/>
          <w:color w:val="000000" w:themeColor="text1"/>
        </w:rPr>
        <w:t xml:space="preserve">adjudication of the </w:t>
      </w:r>
      <w:r w:rsidRPr="00C13900">
        <w:rPr>
          <w:rFonts w:ascii="Times New Roman" w:hAnsi="Times New Roman" w:cs="Times New Roman"/>
          <w:color w:val="000000" w:themeColor="text1"/>
        </w:rPr>
        <w:t>Respondent’s refugee claim</w:t>
      </w:r>
      <w:r w:rsidR="005938A8" w:rsidRPr="00C13900">
        <w:rPr>
          <w:rFonts w:ascii="Times New Roman" w:hAnsi="Times New Roman" w:cs="Times New Roman"/>
          <w:color w:val="000000" w:themeColor="text1"/>
        </w:rPr>
        <w:t xml:space="preserve">. </w:t>
      </w:r>
    </w:p>
    <w:p w14:paraId="325D0559" w14:textId="6D36B65C" w:rsidR="00D82C18" w:rsidRPr="00C13900" w:rsidRDefault="005938A8" w:rsidP="00B901CA">
      <w:pPr>
        <w:pStyle w:val="ListParagraph"/>
        <w:numPr>
          <w:ilvl w:val="0"/>
          <w:numId w:val="27"/>
        </w:numPr>
        <w:spacing w:line="480" w:lineRule="auto"/>
        <w:jc w:val="both"/>
        <w:rPr>
          <w:rFonts w:ascii="Times New Roman" w:hAnsi="Times New Roman" w:cs="Times New Roman"/>
          <w:b/>
          <w:bCs/>
          <w:color w:val="000000" w:themeColor="text1"/>
        </w:rPr>
      </w:pPr>
      <w:r w:rsidRPr="00C13900">
        <w:rPr>
          <w:rFonts w:ascii="Times New Roman" w:hAnsi="Times New Roman" w:cs="Times New Roman"/>
          <w:color w:val="000000" w:themeColor="text1"/>
        </w:rPr>
        <w:t>T</w:t>
      </w:r>
      <w:r w:rsidR="005E6666" w:rsidRPr="00C13900">
        <w:rPr>
          <w:rFonts w:ascii="Times New Roman" w:hAnsi="Times New Roman" w:cs="Times New Roman"/>
          <w:color w:val="000000" w:themeColor="text1"/>
        </w:rPr>
        <w:t>he certified question of the Federal Court</w:t>
      </w:r>
      <w:r w:rsidR="00AE712A" w:rsidRPr="00C13900">
        <w:rPr>
          <w:rFonts w:ascii="Times New Roman" w:hAnsi="Times New Roman" w:cs="Times New Roman"/>
          <w:color w:val="000000" w:themeColor="text1"/>
        </w:rPr>
        <w:t xml:space="preserve"> </w:t>
      </w:r>
      <w:r w:rsidR="005E6666" w:rsidRPr="00C13900">
        <w:rPr>
          <w:rFonts w:ascii="Times New Roman" w:hAnsi="Times New Roman" w:cs="Times New Roman"/>
          <w:color w:val="000000" w:themeColor="text1"/>
        </w:rPr>
        <w:t>should be answered in the affirmative</w:t>
      </w:r>
      <w:r w:rsidR="00AE712A" w:rsidRPr="00C13900">
        <w:rPr>
          <w:rFonts w:ascii="Times New Roman" w:hAnsi="Times New Roman" w:cs="Times New Roman"/>
          <w:color w:val="000000" w:themeColor="text1"/>
        </w:rPr>
        <w:t xml:space="preserve">, and the </w:t>
      </w:r>
      <w:r w:rsidR="00106172">
        <w:rPr>
          <w:rFonts w:ascii="Times New Roman" w:hAnsi="Times New Roman" w:cs="Times New Roman"/>
          <w:color w:val="000000" w:themeColor="text1"/>
        </w:rPr>
        <w:t xml:space="preserve">RPD </w:t>
      </w:r>
      <w:r w:rsidR="00106172" w:rsidRPr="00C13900">
        <w:rPr>
          <w:rFonts w:ascii="Times New Roman" w:hAnsi="Times New Roman" w:cs="Times New Roman"/>
          <w:color w:val="000000" w:themeColor="text1"/>
        </w:rPr>
        <w:t>should</w:t>
      </w:r>
      <w:r w:rsidR="00AE712A" w:rsidRPr="00C13900">
        <w:rPr>
          <w:rFonts w:ascii="Times New Roman" w:hAnsi="Times New Roman" w:cs="Times New Roman"/>
          <w:color w:val="000000" w:themeColor="text1"/>
        </w:rPr>
        <w:t xml:space="preserve"> be </w:t>
      </w:r>
      <w:r w:rsidR="000F7653" w:rsidRPr="00C13900">
        <w:rPr>
          <w:rFonts w:ascii="Times New Roman" w:hAnsi="Times New Roman" w:cs="Times New Roman"/>
          <w:color w:val="000000" w:themeColor="text1"/>
        </w:rPr>
        <w:t>able</w:t>
      </w:r>
      <w:r w:rsidR="00AE712A" w:rsidRPr="00C13900">
        <w:rPr>
          <w:rFonts w:ascii="Times New Roman" w:hAnsi="Times New Roman" w:cs="Times New Roman"/>
          <w:color w:val="000000" w:themeColor="text1"/>
        </w:rPr>
        <w:t xml:space="preserve"> to consider unsolicited evidence, including affidavit evidence, filed by the agent of persecution. </w:t>
      </w:r>
    </w:p>
    <w:p w14:paraId="2EA339FA" w14:textId="4A5E22AC" w:rsidR="00CA49AE" w:rsidRPr="00C13900" w:rsidRDefault="00CA49AE" w:rsidP="00B901CA">
      <w:pPr>
        <w:pStyle w:val="ListParagraph"/>
        <w:numPr>
          <w:ilvl w:val="0"/>
          <w:numId w:val="27"/>
        </w:numPr>
        <w:spacing w:line="480" w:lineRule="auto"/>
        <w:jc w:val="both"/>
        <w:rPr>
          <w:rFonts w:ascii="Times New Roman" w:hAnsi="Times New Roman" w:cs="Times New Roman"/>
          <w:b/>
          <w:bCs/>
          <w:color w:val="000000" w:themeColor="text1"/>
        </w:rPr>
      </w:pPr>
      <w:r w:rsidRPr="00C13900">
        <w:rPr>
          <w:rFonts w:ascii="Times New Roman" w:hAnsi="Times New Roman" w:cs="Times New Roman"/>
          <w:color w:val="000000" w:themeColor="text1"/>
        </w:rPr>
        <w:t xml:space="preserve">The </w:t>
      </w:r>
      <w:r w:rsidR="00106172">
        <w:rPr>
          <w:rFonts w:ascii="Times New Roman" w:hAnsi="Times New Roman" w:cs="Times New Roman"/>
          <w:color w:val="000000" w:themeColor="text1"/>
        </w:rPr>
        <w:t>RPD’s</w:t>
      </w:r>
      <w:r w:rsidR="00533A75" w:rsidRPr="00C13900">
        <w:rPr>
          <w:rFonts w:ascii="Times New Roman" w:hAnsi="Times New Roman" w:cs="Times New Roman"/>
          <w:color w:val="000000" w:themeColor="text1"/>
        </w:rPr>
        <w:t xml:space="preserve"> </w:t>
      </w:r>
      <w:r w:rsidRPr="00C13900">
        <w:rPr>
          <w:rFonts w:ascii="Times New Roman" w:hAnsi="Times New Roman" w:cs="Times New Roman"/>
          <w:color w:val="000000" w:themeColor="text1"/>
        </w:rPr>
        <w:t xml:space="preserve">credibility decision was reasonable and responsive to the evidentiary record. </w:t>
      </w:r>
    </w:p>
    <w:p w14:paraId="4BC16307" w14:textId="7E429686" w:rsidR="00AE712A" w:rsidRPr="00C13900" w:rsidRDefault="00CA49AE" w:rsidP="00AE712A">
      <w:pPr>
        <w:pStyle w:val="ListParagraph"/>
        <w:numPr>
          <w:ilvl w:val="0"/>
          <w:numId w:val="27"/>
        </w:numPr>
        <w:spacing w:line="480" w:lineRule="auto"/>
        <w:jc w:val="both"/>
        <w:rPr>
          <w:rFonts w:ascii="Times New Roman" w:hAnsi="Times New Roman" w:cs="Times New Roman"/>
          <w:b/>
          <w:bCs/>
          <w:color w:val="000000" w:themeColor="text1"/>
        </w:rPr>
      </w:pPr>
      <w:r w:rsidRPr="00C13900">
        <w:rPr>
          <w:rFonts w:ascii="Times New Roman" w:hAnsi="Times New Roman" w:cs="Times New Roman"/>
          <w:color w:val="000000" w:themeColor="text1"/>
        </w:rPr>
        <w:t xml:space="preserve">The Federal Court’s analysis of the </w:t>
      </w:r>
      <w:r w:rsidR="00106172">
        <w:rPr>
          <w:rFonts w:ascii="Times New Roman" w:eastAsia="Times New Roman" w:hAnsi="Times New Roman" w:cs="Times New Roman"/>
          <w:bCs/>
          <w:color w:val="000000"/>
        </w:rPr>
        <w:t>RPD</w:t>
      </w:r>
      <w:r w:rsidRPr="00C13900">
        <w:rPr>
          <w:rFonts w:ascii="Times New Roman" w:hAnsi="Times New Roman" w:cs="Times New Roman"/>
          <w:color w:val="000000" w:themeColor="text1"/>
        </w:rPr>
        <w:t xml:space="preserve"> decision st</w:t>
      </w:r>
      <w:r w:rsidR="00533A75" w:rsidRPr="00C13900">
        <w:rPr>
          <w:rFonts w:ascii="Times New Roman" w:hAnsi="Times New Roman" w:cs="Times New Roman"/>
          <w:color w:val="000000" w:themeColor="text1"/>
        </w:rPr>
        <w:t>r</w:t>
      </w:r>
      <w:r w:rsidRPr="00C13900">
        <w:rPr>
          <w:rFonts w:ascii="Times New Roman" w:hAnsi="Times New Roman" w:cs="Times New Roman"/>
          <w:color w:val="000000" w:themeColor="text1"/>
        </w:rPr>
        <w:t xml:space="preserve">ays outside the bounds of reasonableness review. </w:t>
      </w:r>
    </w:p>
    <w:p w14:paraId="306B8808" w14:textId="77777777" w:rsidR="00B901CA" w:rsidRPr="00C13900" w:rsidRDefault="00B901CA" w:rsidP="00B901CA">
      <w:pPr>
        <w:jc w:val="both"/>
        <w:rPr>
          <w:rFonts w:ascii="Times New Roman" w:hAnsi="Times New Roman" w:cs="Times New Roman"/>
          <w:b/>
          <w:bCs/>
          <w:color w:val="000000" w:themeColor="text1"/>
        </w:rPr>
      </w:pPr>
    </w:p>
    <w:p w14:paraId="7867B230" w14:textId="684232B1" w:rsidR="006911D6" w:rsidRPr="00C13900" w:rsidRDefault="006911D6" w:rsidP="00AF496F">
      <w:pPr>
        <w:jc w:val="center"/>
        <w:rPr>
          <w:rFonts w:ascii="Times New Roman" w:hAnsi="Times New Roman" w:cs="Times New Roman"/>
          <w:b/>
          <w:bCs/>
          <w:color w:val="000000" w:themeColor="text1"/>
        </w:rPr>
      </w:pPr>
      <w:r w:rsidRPr="00C13900">
        <w:rPr>
          <w:rFonts w:ascii="Times New Roman" w:hAnsi="Times New Roman" w:cs="Times New Roman"/>
          <w:b/>
          <w:bCs/>
          <w:color w:val="000000" w:themeColor="text1"/>
        </w:rPr>
        <w:t>III. ARGUMENT</w:t>
      </w:r>
    </w:p>
    <w:p w14:paraId="7B01B20B" w14:textId="77777777" w:rsidR="00AF496F" w:rsidRPr="00C13900" w:rsidRDefault="00AF496F" w:rsidP="00AF496F">
      <w:pPr>
        <w:jc w:val="center"/>
        <w:rPr>
          <w:rFonts w:ascii="Times New Roman" w:hAnsi="Times New Roman" w:cs="Times New Roman"/>
          <w:b/>
          <w:bCs/>
          <w:color w:val="000000" w:themeColor="text1"/>
        </w:rPr>
      </w:pPr>
    </w:p>
    <w:p w14:paraId="3D2BE05C" w14:textId="77777777" w:rsidR="006911D6" w:rsidRPr="00C13900" w:rsidRDefault="006911D6" w:rsidP="00AF496F">
      <w:pPr>
        <w:jc w:val="both"/>
        <w:rPr>
          <w:rFonts w:ascii="Times New Roman" w:hAnsi="Times New Roman" w:cs="Times New Roman"/>
          <w:b/>
          <w:bCs/>
          <w:color w:val="000000" w:themeColor="text1"/>
        </w:rPr>
      </w:pPr>
      <w:r w:rsidRPr="00C13900">
        <w:rPr>
          <w:rFonts w:ascii="Times New Roman" w:hAnsi="Times New Roman" w:cs="Times New Roman"/>
          <w:b/>
          <w:bCs/>
          <w:color w:val="000000" w:themeColor="text1"/>
        </w:rPr>
        <w:t xml:space="preserve">STANDARD OF REVIEW </w:t>
      </w:r>
    </w:p>
    <w:p w14:paraId="574B0C40" w14:textId="77777777" w:rsidR="006911D6" w:rsidRPr="00C13900" w:rsidRDefault="006911D6" w:rsidP="002C52FD">
      <w:pPr>
        <w:spacing w:line="480" w:lineRule="auto"/>
        <w:jc w:val="both"/>
        <w:rPr>
          <w:rFonts w:ascii="Times New Roman" w:hAnsi="Times New Roman" w:cs="Times New Roman"/>
          <w:color w:val="000000" w:themeColor="text1"/>
        </w:rPr>
      </w:pPr>
    </w:p>
    <w:p w14:paraId="7521E37D" w14:textId="55EC710D" w:rsidR="006911D6" w:rsidRPr="00C13900" w:rsidRDefault="006911D6" w:rsidP="00B901CA">
      <w:pPr>
        <w:pStyle w:val="ListParagraph"/>
        <w:numPr>
          <w:ilvl w:val="0"/>
          <w:numId w:val="27"/>
        </w:numPr>
        <w:spacing w:line="480" w:lineRule="auto"/>
        <w:jc w:val="both"/>
        <w:rPr>
          <w:rFonts w:ascii="Times New Roman" w:eastAsia="Times New Roman" w:hAnsi="Times New Roman" w:cs="Times New Roman"/>
          <w:color w:val="000000" w:themeColor="text1"/>
        </w:rPr>
      </w:pPr>
      <w:r w:rsidRPr="00C13900">
        <w:rPr>
          <w:rFonts w:ascii="Times New Roman" w:hAnsi="Times New Roman" w:cs="Times New Roman"/>
          <w:color w:val="000000" w:themeColor="text1"/>
        </w:rPr>
        <w:t xml:space="preserve">The Application Judge </w:t>
      </w:r>
      <w:r w:rsidR="00006309" w:rsidRPr="00C13900">
        <w:rPr>
          <w:rFonts w:ascii="Times New Roman" w:hAnsi="Times New Roman" w:cs="Times New Roman"/>
          <w:color w:val="000000" w:themeColor="text1"/>
        </w:rPr>
        <w:t>properly</w:t>
      </w:r>
      <w:r w:rsidRPr="00C13900">
        <w:rPr>
          <w:rFonts w:ascii="Times New Roman" w:hAnsi="Times New Roman" w:cs="Times New Roman"/>
          <w:color w:val="000000" w:themeColor="text1"/>
        </w:rPr>
        <w:t xml:space="preserve"> determined that the RPD decision is reviewable on a reasonableness standard. The admission of evidence and evaluation of credibility are delegated to the RPD within </w:t>
      </w:r>
      <w:r w:rsidR="00006309">
        <w:rPr>
          <w:rFonts w:ascii="Times New Roman" w:hAnsi="Times New Roman" w:cs="Times New Roman"/>
          <w:color w:val="000000" w:themeColor="text1"/>
        </w:rPr>
        <w:t>its enabling</w:t>
      </w:r>
      <w:r w:rsidRPr="00C13900">
        <w:rPr>
          <w:rFonts w:ascii="Times New Roman" w:hAnsi="Times New Roman" w:cs="Times New Roman"/>
          <w:color w:val="000000" w:themeColor="text1"/>
        </w:rPr>
        <w:t xml:space="preserve"> statute, </w:t>
      </w:r>
      <w:r w:rsidRPr="00C13900">
        <w:rPr>
          <w:rFonts w:ascii="Times New Roman" w:hAnsi="Times New Roman" w:cs="Times New Roman"/>
          <w:i/>
          <w:iCs/>
          <w:color w:val="000000" w:themeColor="text1"/>
        </w:rPr>
        <w:t>IRPA,</w:t>
      </w:r>
      <w:r w:rsidRPr="00C13900">
        <w:rPr>
          <w:rFonts w:ascii="Times New Roman" w:hAnsi="Times New Roman" w:cs="Times New Roman"/>
          <w:color w:val="000000" w:themeColor="text1"/>
        </w:rPr>
        <w:t xml:space="preserve"> and therefore fall within the </w:t>
      </w:r>
      <w:r w:rsidR="00006309">
        <w:rPr>
          <w:rFonts w:ascii="Times New Roman" w:hAnsi="Times New Roman" w:cs="Times New Roman"/>
          <w:color w:val="000000" w:themeColor="text1"/>
        </w:rPr>
        <w:t>t</w:t>
      </w:r>
      <w:r w:rsidRPr="00C13900">
        <w:rPr>
          <w:rFonts w:ascii="Times New Roman" w:hAnsi="Times New Roman" w:cs="Times New Roman"/>
          <w:color w:val="000000" w:themeColor="text1"/>
        </w:rPr>
        <w:t>ribunal’s expertise.</w:t>
      </w:r>
      <w:r w:rsidRPr="00C13900">
        <w:rPr>
          <w:rStyle w:val="FootnoteReference"/>
          <w:rFonts w:ascii="Times New Roman" w:hAnsi="Times New Roman" w:cs="Times New Roman"/>
          <w:color w:val="000000" w:themeColor="text1"/>
        </w:rPr>
        <w:footnoteReference w:id="23"/>
      </w:r>
      <w:r w:rsidRPr="00C13900">
        <w:rPr>
          <w:rFonts w:ascii="Times New Roman" w:hAnsi="Times New Roman" w:cs="Times New Roman"/>
          <w:color w:val="000000" w:themeColor="text1"/>
        </w:rPr>
        <w:t xml:space="preserve"> This gives rise to a presumption of reasonableness, which has not been rebutted here, nor is it at issue in this judicial review.</w:t>
      </w:r>
      <w:r w:rsidRPr="00C13900">
        <w:rPr>
          <w:rStyle w:val="FootnoteReference"/>
          <w:rFonts w:ascii="Times New Roman" w:hAnsi="Times New Roman" w:cs="Times New Roman"/>
          <w:color w:val="000000" w:themeColor="text1"/>
        </w:rPr>
        <w:footnoteReference w:id="24"/>
      </w:r>
    </w:p>
    <w:p w14:paraId="16D25656" w14:textId="21B9BF6D" w:rsidR="00F049A4" w:rsidRPr="00AD7667" w:rsidRDefault="006911D6" w:rsidP="00AD7667">
      <w:pPr>
        <w:pStyle w:val="ListParagraph"/>
        <w:numPr>
          <w:ilvl w:val="0"/>
          <w:numId w:val="27"/>
        </w:numPr>
        <w:spacing w:line="480" w:lineRule="auto"/>
        <w:jc w:val="both"/>
        <w:rPr>
          <w:rFonts w:ascii="Times New Roman" w:eastAsia="Times New Roman" w:hAnsi="Times New Roman" w:cs="Times New Roman"/>
          <w:color w:val="000000" w:themeColor="text1"/>
        </w:rPr>
      </w:pPr>
      <w:r w:rsidRPr="00C13900">
        <w:rPr>
          <w:rFonts w:ascii="Times New Roman" w:eastAsia="Times New Roman" w:hAnsi="Times New Roman" w:cs="Times New Roman"/>
          <w:color w:val="000000" w:themeColor="text1"/>
        </w:rPr>
        <w:lastRenderedPageBreak/>
        <w:t>The appellate standard of review will “depend primarily on the nature of the questions that have been raised.”</w:t>
      </w:r>
      <w:r w:rsidRPr="00C13900">
        <w:rPr>
          <w:rStyle w:val="FootnoteReference"/>
          <w:rFonts w:ascii="Times New Roman" w:eastAsia="Times New Roman" w:hAnsi="Times New Roman" w:cs="Times New Roman"/>
          <w:color w:val="000000" w:themeColor="text1"/>
        </w:rPr>
        <w:footnoteReference w:id="25"/>
      </w:r>
      <w:r w:rsidRPr="00C13900">
        <w:rPr>
          <w:rFonts w:ascii="Times New Roman" w:eastAsia="Times New Roman" w:hAnsi="Times New Roman" w:cs="Times New Roman"/>
          <w:color w:val="000000" w:themeColor="text1"/>
        </w:rPr>
        <w:t xml:space="preserve"> In this case, the certified question involves two distinct issues: (1) the proper role of the RPD; and (2) the interpretation of the rules of evidence governing refugee claims.</w:t>
      </w:r>
      <w:r w:rsidRPr="00C13900">
        <w:rPr>
          <w:rFonts w:ascii="Times New Roman" w:eastAsia="Arial" w:hAnsi="Times New Roman" w:cs="Times New Roman"/>
          <w:color w:val="000000" w:themeColor="text1"/>
        </w:rPr>
        <w:t xml:space="preserve"> In </w:t>
      </w:r>
      <w:r w:rsidRPr="00C13900">
        <w:rPr>
          <w:rFonts w:ascii="Times New Roman" w:eastAsia="Arial" w:hAnsi="Times New Roman" w:cs="Times New Roman"/>
          <w:i/>
          <w:iCs/>
          <w:color w:val="000000" w:themeColor="text1"/>
        </w:rPr>
        <w:t xml:space="preserve">Hurligica v Canada, </w:t>
      </w:r>
      <w:r w:rsidRPr="00C13900">
        <w:rPr>
          <w:rFonts w:ascii="Times New Roman" w:eastAsia="Arial" w:hAnsi="Times New Roman" w:cs="Times New Roman"/>
          <w:color w:val="000000" w:themeColor="text1"/>
        </w:rPr>
        <w:t>the Federal Court</w:t>
      </w:r>
      <w:r w:rsidR="00D25677" w:rsidRPr="00C13900">
        <w:rPr>
          <w:rFonts w:ascii="Times New Roman" w:eastAsia="Arial" w:hAnsi="Times New Roman" w:cs="Times New Roman"/>
          <w:color w:val="000000" w:themeColor="text1"/>
        </w:rPr>
        <w:t xml:space="preserve"> of Appeal</w:t>
      </w:r>
      <w:r w:rsidRPr="00C13900">
        <w:rPr>
          <w:rFonts w:ascii="Times New Roman" w:eastAsia="Arial" w:hAnsi="Times New Roman" w:cs="Times New Roman"/>
          <w:color w:val="000000" w:themeColor="text1"/>
        </w:rPr>
        <w:t xml:space="preserve"> stated that while a certified question may be of general importance to the refugee law system, it does not fall under any of the exceptions to the standard of reasonableness.</w:t>
      </w:r>
      <w:r w:rsidRPr="00C13900">
        <w:rPr>
          <w:rStyle w:val="FootnoteReference"/>
          <w:rFonts w:ascii="Times New Roman" w:eastAsia="Arial" w:hAnsi="Times New Roman" w:cs="Times New Roman"/>
          <w:color w:val="000000" w:themeColor="text1"/>
        </w:rPr>
        <w:footnoteReference w:id="26"/>
      </w:r>
      <w:r w:rsidRPr="00C13900">
        <w:rPr>
          <w:rFonts w:ascii="Times New Roman" w:eastAsia="Arial" w:hAnsi="Times New Roman" w:cs="Times New Roman"/>
          <w:color w:val="000000" w:themeColor="text1"/>
        </w:rPr>
        <w:t xml:space="preserve"> Accordingly, this Court must “step into the shoes” of the Application Judge and examine the impugned administrative decision and certified question in accordance with the standard of reasonableness.</w:t>
      </w:r>
      <w:r w:rsidRPr="00C13900">
        <w:rPr>
          <w:rStyle w:val="FootnoteReference"/>
          <w:rFonts w:ascii="Times New Roman" w:eastAsia="Arial" w:hAnsi="Times New Roman" w:cs="Times New Roman"/>
          <w:color w:val="000000" w:themeColor="text1"/>
        </w:rPr>
        <w:footnoteReference w:id="27"/>
      </w:r>
      <w:r w:rsidRPr="00C13900">
        <w:rPr>
          <w:rFonts w:ascii="Times New Roman" w:eastAsia="Arial" w:hAnsi="Times New Roman" w:cs="Times New Roman"/>
          <w:color w:val="000000" w:themeColor="text1"/>
        </w:rPr>
        <w:t xml:space="preserve"> </w:t>
      </w:r>
    </w:p>
    <w:p w14:paraId="64FF21B7" w14:textId="77777777" w:rsidR="00AD7667" w:rsidRPr="00AD7667" w:rsidRDefault="00AD7667" w:rsidP="001F5649">
      <w:pPr>
        <w:pStyle w:val="ListParagraph"/>
        <w:spacing w:line="360" w:lineRule="auto"/>
        <w:ind w:left="360"/>
        <w:jc w:val="both"/>
        <w:rPr>
          <w:rFonts w:ascii="Times New Roman" w:eastAsia="Times New Roman" w:hAnsi="Times New Roman" w:cs="Times New Roman"/>
          <w:color w:val="000000" w:themeColor="text1"/>
        </w:rPr>
      </w:pPr>
    </w:p>
    <w:p w14:paraId="1D215139" w14:textId="77777777" w:rsidR="009C3EAF" w:rsidRPr="00C13900" w:rsidRDefault="009567D3" w:rsidP="00F24213">
      <w:pPr>
        <w:pStyle w:val="ListParagraph"/>
        <w:numPr>
          <w:ilvl w:val="0"/>
          <w:numId w:val="4"/>
        </w:numPr>
        <w:jc w:val="both"/>
        <w:rPr>
          <w:rFonts w:ascii="Times New Roman" w:hAnsi="Times New Roman" w:cs="Times New Roman"/>
          <w:b/>
          <w:bCs/>
        </w:rPr>
      </w:pPr>
      <w:r w:rsidRPr="00C13900">
        <w:rPr>
          <w:rFonts w:ascii="Times New Roman" w:hAnsi="Times New Roman" w:cs="Times New Roman"/>
          <w:b/>
          <w:bCs/>
        </w:rPr>
        <w:t xml:space="preserve">The </w:t>
      </w:r>
      <w:r w:rsidR="00533A75" w:rsidRPr="00C13900">
        <w:rPr>
          <w:rFonts w:ascii="Times New Roman" w:eastAsia="Times New Roman" w:hAnsi="Times New Roman" w:cs="Times New Roman"/>
          <w:b/>
          <w:color w:val="000000"/>
        </w:rPr>
        <w:t>Refugee Protection Division</w:t>
      </w:r>
      <w:r w:rsidRPr="00C13900">
        <w:rPr>
          <w:rFonts w:ascii="Times New Roman" w:hAnsi="Times New Roman" w:cs="Times New Roman"/>
          <w:b/>
          <w:bCs/>
        </w:rPr>
        <w:t xml:space="preserve"> satisfied its duty of procedural fairness in the </w:t>
      </w:r>
      <w:r w:rsidR="00533A75" w:rsidRPr="00C13900">
        <w:rPr>
          <w:rFonts w:ascii="Times New Roman" w:hAnsi="Times New Roman" w:cs="Times New Roman"/>
          <w:b/>
          <w:bCs/>
        </w:rPr>
        <w:t xml:space="preserve">adjudication of the </w:t>
      </w:r>
      <w:r w:rsidRPr="00C13900">
        <w:rPr>
          <w:rFonts w:ascii="Times New Roman" w:hAnsi="Times New Roman" w:cs="Times New Roman"/>
          <w:b/>
          <w:bCs/>
        </w:rPr>
        <w:t xml:space="preserve">Respondent’s refugee claim. </w:t>
      </w:r>
    </w:p>
    <w:p w14:paraId="1EF5BEA7" w14:textId="77777777" w:rsidR="00AE1AFE" w:rsidRPr="00C13900" w:rsidRDefault="00AE1AFE" w:rsidP="00F24213">
      <w:pPr>
        <w:pStyle w:val="ListParagraph"/>
        <w:ind w:left="360"/>
        <w:jc w:val="both"/>
        <w:rPr>
          <w:rFonts w:ascii="Times New Roman" w:hAnsi="Times New Roman" w:cs="Times New Roman"/>
          <w:b/>
          <w:bCs/>
        </w:rPr>
      </w:pPr>
    </w:p>
    <w:p w14:paraId="2B145C46" w14:textId="77777777" w:rsidR="002E0BF4" w:rsidRPr="00C13900" w:rsidRDefault="002E0BF4" w:rsidP="00F24213">
      <w:pPr>
        <w:pStyle w:val="ListParagraph"/>
        <w:ind w:left="360"/>
        <w:jc w:val="both"/>
        <w:rPr>
          <w:rFonts w:ascii="Times New Roman" w:hAnsi="Times New Roman" w:cs="Times New Roman"/>
          <w:b/>
          <w:bCs/>
        </w:rPr>
      </w:pPr>
    </w:p>
    <w:p w14:paraId="430178BE" w14:textId="559796FF" w:rsidR="009C3EAF" w:rsidRPr="00C13900" w:rsidRDefault="009C3EAF" w:rsidP="00E1031D">
      <w:pPr>
        <w:pStyle w:val="ListParagraph"/>
        <w:numPr>
          <w:ilvl w:val="0"/>
          <w:numId w:val="35"/>
        </w:numPr>
        <w:jc w:val="both"/>
        <w:rPr>
          <w:rFonts w:ascii="Times New Roman" w:hAnsi="Times New Roman" w:cs="Times New Roman"/>
          <w:color w:val="000000" w:themeColor="text1"/>
        </w:rPr>
      </w:pPr>
      <w:r w:rsidRPr="00C13900">
        <w:rPr>
          <w:rFonts w:ascii="Times New Roman" w:hAnsi="Times New Roman" w:cs="Times New Roman"/>
          <w:b/>
          <w:color w:val="000000" w:themeColor="text1"/>
        </w:rPr>
        <w:t xml:space="preserve">The exclusion of Unsolicited </w:t>
      </w:r>
      <w:r w:rsidR="001D0B55" w:rsidRPr="00C13900">
        <w:rPr>
          <w:rFonts w:ascii="Times New Roman" w:hAnsi="Times New Roman" w:cs="Times New Roman"/>
          <w:b/>
          <w:color w:val="000000" w:themeColor="text1"/>
        </w:rPr>
        <w:t>Evidence</w:t>
      </w:r>
      <w:r w:rsidRPr="00C13900">
        <w:rPr>
          <w:rFonts w:ascii="Times New Roman" w:hAnsi="Times New Roman" w:cs="Times New Roman"/>
          <w:b/>
          <w:color w:val="000000" w:themeColor="text1"/>
        </w:rPr>
        <w:t xml:space="preserve"> and Transcript Evidence would impede the truth-seeking function of the RPD.  </w:t>
      </w:r>
    </w:p>
    <w:p w14:paraId="2A81EE9C" w14:textId="77777777" w:rsidR="009C3EAF" w:rsidRPr="00C13900" w:rsidRDefault="009C3EAF" w:rsidP="00027E8E">
      <w:pPr>
        <w:spacing w:line="480" w:lineRule="auto"/>
        <w:jc w:val="both"/>
        <w:rPr>
          <w:rFonts w:ascii="Times New Roman" w:eastAsia="Times New Roman" w:hAnsi="Times New Roman" w:cs="Times New Roman"/>
          <w:color w:val="000000" w:themeColor="text1"/>
        </w:rPr>
      </w:pPr>
    </w:p>
    <w:p w14:paraId="55ABAB7D" w14:textId="4116A314" w:rsidR="009C3EAF" w:rsidRPr="00C13900" w:rsidRDefault="009C3EAF" w:rsidP="00027E8E">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RPD has satisfied </w:t>
      </w:r>
      <w:r w:rsidR="00E96D26" w:rsidRPr="00C13900">
        <w:rPr>
          <w:rFonts w:ascii="Times New Roman" w:hAnsi="Times New Roman" w:cs="Times New Roman"/>
          <w:color w:val="000000" w:themeColor="text1"/>
        </w:rPr>
        <w:t>its</w:t>
      </w:r>
      <w:r w:rsidRPr="00C13900">
        <w:rPr>
          <w:rFonts w:ascii="Times New Roman" w:hAnsi="Times New Roman" w:cs="Times New Roman"/>
          <w:color w:val="000000" w:themeColor="text1"/>
        </w:rPr>
        <w:t xml:space="preserve"> duty of procedural fairness, as the Respondent </w:t>
      </w:r>
      <w:r w:rsidR="00E96D26" w:rsidRPr="00C13900">
        <w:rPr>
          <w:rFonts w:ascii="Times New Roman" w:hAnsi="Times New Roman" w:cs="Times New Roman"/>
          <w:color w:val="000000" w:themeColor="text1"/>
        </w:rPr>
        <w:t>received</w:t>
      </w:r>
      <w:r w:rsidRPr="00C13900">
        <w:rPr>
          <w:rFonts w:ascii="Times New Roman" w:hAnsi="Times New Roman" w:cs="Times New Roman"/>
          <w:color w:val="000000" w:themeColor="text1"/>
        </w:rPr>
        <w:t xml:space="preserve"> adequate notice of the disclosure of the Transcript Evidence and an opportunity to test the </w:t>
      </w:r>
      <w:r w:rsidR="00E96D26" w:rsidRPr="00C13900">
        <w:rPr>
          <w:rFonts w:ascii="Times New Roman" w:hAnsi="Times New Roman" w:cs="Times New Roman"/>
          <w:color w:val="000000" w:themeColor="text1"/>
        </w:rPr>
        <w:t>evidence of Mr. Barbosa</w:t>
      </w:r>
      <w:r w:rsidRPr="00C13900">
        <w:rPr>
          <w:rFonts w:ascii="Times New Roman" w:hAnsi="Times New Roman" w:cs="Times New Roman"/>
          <w:color w:val="000000" w:themeColor="text1"/>
        </w:rPr>
        <w:t>.</w:t>
      </w:r>
      <w:r w:rsidRPr="00C13900">
        <w:rPr>
          <w:rStyle w:val="FootnoteReference"/>
          <w:rFonts w:ascii="Times New Roman" w:hAnsi="Times New Roman" w:cs="Times New Roman"/>
          <w:color w:val="000000" w:themeColor="text1"/>
        </w:rPr>
        <w:footnoteReference w:id="28"/>
      </w:r>
      <w:r w:rsidRPr="00C13900">
        <w:rPr>
          <w:rFonts w:ascii="Times New Roman" w:hAnsi="Times New Roman" w:cs="Times New Roman"/>
          <w:color w:val="000000" w:themeColor="text1"/>
        </w:rPr>
        <w:t xml:space="preserve"> While administrative tribunals must be responsive to the procedural right of applicants to present their case, the RPD must consider all relevant evidence in the full and proper determination of a claim to ensure fairness.</w:t>
      </w:r>
      <w:r w:rsidRPr="00C13900">
        <w:rPr>
          <w:rStyle w:val="FootnoteReference"/>
          <w:rFonts w:ascii="Times New Roman" w:hAnsi="Times New Roman" w:cs="Times New Roman"/>
          <w:color w:val="000000" w:themeColor="text1"/>
        </w:rPr>
        <w:footnoteReference w:id="29"/>
      </w:r>
    </w:p>
    <w:p w14:paraId="35DECBED" w14:textId="77777777" w:rsidR="009C3EAF" w:rsidRPr="00C13900" w:rsidRDefault="009C3EAF" w:rsidP="00027E8E">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lastRenderedPageBreak/>
        <w:t>The RPD is a specialized tribunal with the ability to operate as a “master of its own procedure”, subject to the provision that they comply with the rules of fairness.</w:t>
      </w:r>
      <w:r w:rsidRPr="00C13900">
        <w:rPr>
          <w:rStyle w:val="FootnoteReference"/>
          <w:rFonts w:ascii="Times New Roman" w:hAnsi="Times New Roman" w:cs="Times New Roman"/>
          <w:color w:val="000000" w:themeColor="text1"/>
        </w:rPr>
        <w:footnoteReference w:id="30"/>
      </w:r>
      <w:r w:rsidRPr="00C13900">
        <w:rPr>
          <w:rFonts w:ascii="Times New Roman" w:hAnsi="Times New Roman" w:cs="Times New Roman"/>
          <w:color w:val="000000" w:themeColor="text1"/>
        </w:rPr>
        <w:t xml:space="preserve"> It is vital to the RPD’s procedural duty of fairness to fully consider Mr. Barbosa’s relevant and credible evidence to ensure a fair determination of the claim. </w:t>
      </w:r>
    </w:p>
    <w:p w14:paraId="3F42240E" w14:textId="783A4D96" w:rsidR="009C3EAF" w:rsidRPr="00C13900" w:rsidRDefault="009C3EAF" w:rsidP="00027E8E">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Under </w:t>
      </w:r>
      <w:r w:rsidRPr="00C13900">
        <w:rPr>
          <w:rFonts w:ascii="Times New Roman" w:hAnsi="Times New Roman" w:cs="Times New Roman"/>
          <w:i/>
          <w:color w:val="000000" w:themeColor="text1"/>
        </w:rPr>
        <w:t xml:space="preserve">IRPA, </w:t>
      </w:r>
      <w:r w:rsidRPr="00C13900">
        <w:rPr>
          <w:rFonts w:ascii="Times New Roman" w:hAnsi="Times New Roman" w:cs="Times New Roman"/>
          <w:color w:val="000000" w:themeColor="text1"/>
        </w:rPr>
        <w:t>the RPD is required to “deal with all proceedings before it as informally and quickly as the circumstances and the considerations of fairness and natural justice permit</w:t>
      </w:r>
      <w:r w:rsidR="002A2D80"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w:t>
      </w:r>
      <w:r w:rsidRPr="00C13900">
        <w:rPr>
          <w:rStyle w:val="FootnoteReference"/>
          <w:rFonts w:ascii="Times New Roman" w:hAnsi="Times New Roman" w:cs="Times New Roman"/>
          <w:color w:val="000000" w:themeColor="text1"/>
        </w:rPr>
        <w:footnoteReference w:id="31"/>
      </w:r>
      <w:r w:rsidRPr="00C13900">
        <w:rPr>
          <w:rFonts w:ascii="Times New Roman" w:hAnsi="Times New Roman" w:cs="Times New Roman"/>
          <w:color w:val="000000" w:themeColor="text1"/>
        </w:rPr>
        <w:t xml:space="preserve"> Accordingly, all relevant evidence which pertains to the subject matter of a claim should be presented to the RPD in a timely manner. The premature exclusion of evidence would subvert the truth-seeking function of the RPD and preclude a cohesive understanding of the allegations made by the Respondent. </w:t>
      </w:r>
    </w:p>
    <w:p w14:paraId="676E0892" w14:textId="56457D09" w:rsidR="009C3EAF" w:rsidRPr="00C13900" w:rsidRDefault="009C3EAF" w:rsidP="00027E8E">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In </w:t>
      </w:r>
      <w:r w:rsidRPr="00C13900">
        <w:rPr>
          <w:rFonts w:ascii="Times New Roman" w:hAnsi="Times New Roman" w:cs="Times New Roman"/>
          <w:i/>
          <w:color w:val="000000" w:themeColor="text1"/>
        </w:rPr>
        <w:t xml:space="preserve">Olah v Canada, </w:t>
      </w:r>
      <w:r w:rsidRPr="00C13900">
        <w:rPr>
          <w:rFonts w:ascii="Times New Roman" w:hAnsi="Times New Roman" w:cs="Times New Roman"/>
          <w:iCs/>
          <w:color w:val="000000" w:themeColor="text1"/>
        </w:rPr>
        <w:t xml:space="preserve">the </w:t>
      </w:r>
      <w:r w:rsidRPr="00C13900">
        <w:rPr>
          <w:rFonts w:ascii="Times New Roman" w:hAnsi="Times New Roman" w:cs="Times New Roman"/>
          <w:color w:val="000000" w:themeColor="text1"/>
        </w:rPr>
        <w:t>Federal Court stated that “</w:t>
      </w:r>
      <w:r w:rsidRPr="00C13900">
        <w:rPr>
          <w:rFonts w:ascii="Times New Roman" w:hAnsi="Times New Roman" w:cs="Times New Roman"/>
          <w:i/>
          <w:color w:val="000000" w:themeColor="text1"/>
        </w:rPr>
        <w:t xml:space="preserve">IRPA </w:t>
      </w:r>
      <w:r w:rsidRPr="00C13900">
        <w:rPr>
          <w:rFonts w:ascii="Times New Roman" w:hAnsi="Times New Roman" w:cs="Times New Roman"/>
          <w:color w:val="000000" w:themeColor="text1"/>
        </w:rPr>
        <w:t>makes a number of allowances to permit refugee determinations to be made fairly and expeditiously, without all the procedural formalities of a court proceeding, and on the basis of a broader range of evidence than would be typically admissible in other types of legal proceedings.”</w:t>
      </w:r>
      <w:r w:rsidRPr="00C13900">
        <w:rPr>
          <w:rStyle w:val="FootnoteReference"/>
          <w:rFonts w:ascii="Times New Roman" w:hAnsi="Times New Roman" w:cs="Times New Roman"/>
          <w:color w:val="000000" w:themeColor="text1"/>
        </w:rPr>
        <w:footnoteReference w:id="32"/>
      </w:r>
      <w:r w:rsidRPr="00C13900">
        <w:rPr>
          <w:rFonts w:ascii="Times New Roman" w:hAnsi="Times New Roman" w:cs="Times New Roman"/>
          <w:color w:val="000000" w:themeColor="text1"/>
        </w:rPr>
        <w:t xml:space="preserve"> </w:t>
      </w:r>
      <w:r w:rsidR="00F56973" w:rsidRPr="00C13900">
        <w:rPr>
          <w:rFonts w:ascii="Times New Roman" w:hAnsi="Times New Roman" w:cs="Times New Roman"/>
          <w:color w:val="000000" w:themeColor="text1"/>
        </w:rPr>
        <w:t xml:space="preserve">The RPD </w:t>
      </w:r>
      <w:r w:rsidR="007A488E" w:rsidRPr="00C13900">
        <w:rPr>
          <w:rFonts w:ascii="Times New Roman" w:hAnsi="Times New Roman" w:cs="Times New Roman"/>
          <w:color w:val="000000" w:themeColor="text1"/>
        </w:rPr>
        <w:t xml:space="preserve">has the authority </w:t>
      </w:r>
      <w:r w:rsidR="00EA3222" w:rsidRPr="00C13900">
        <w:rPr>
          <w:rFonts w:ascii="Times New Roman" w:hAnsi="Times New Roman" w:cs="Times New Roman"/>
          <w:color w:val="000000" w:themeColor="text1"/>
        </w:rPr>
        <w:t xml:space="preserve">to investigate matters deemed relevant to the </w:t>
      </w:r>
      <w:r w:rsidR="002F27FD" w:rsidRPr="00C13900">
        <w:rPr>
          <w:rFonts w:ascii="Times New Roman" w:hAnsi="Times New Roman" w:cs="Times New Roman"/>
          <w:color w:val="000000" w:themeColor="text1"/>
        </w:rPr>
        <w:t xml:space="preserve">existence or absence of </w:t>
      </w:r>
      <w:r w:rsidR="00EA3222" w:rsidRPr="00C13900">
        <w:rPr>
          <w:rFonts w:ascii="Times New Roman" w:hAnsi="Times New Roman" w:cs="Times New Roman"/>
          <w:color w:val="000000" w:themeColor="text1"/>
        </w:rPr>
        <w:t>a well-</w:t>
      </w:r>
      <w:r w:rsidR="0026090E" w:rsidRPr="00C13900">
        <w:rPr>
          <w:rFonts w:ascii="Times New Roman" w:hAnsi="Times New Roman" w:cs="Times New Roman"/>
          <w:color w:val="000000" w:themeColor="text1"/>
        </w:rPr>
        <w:t>founded</w:t>
      </w:r>
      <w:r w:rsidR="00EA3222" w:rsidRPr="00C13900">
        <w:rPr>
          <w:rFonts w:ascii="Times New Roman" w:hAnsi="Times New Roman" w:cs="Times New Roman"/>
          <w:color w:val="000000" w:themeColor="text1"/>
        </w:rPr>
        <w:t xml:space="preserve"> claim, question the refugee claimant and other witnesses, </w:t>
      </w:r>
      <w:r w:rsidR="0026090E" w:rsidRPr="00C13900">
        <w:rPr>
          <w:rFonts w:ascii="Times New Roman" w:hAnsi="Times New Roman" w:cs="Times New Roman"/>
          <w:color w:val="000000" w:themeColor="text1"/>
        </w:rPr>
        <w:t xml:space="preserve">and assess </w:t>
      </w:r>
      <w:r w:rsidR="002F27FD" w:rsidRPr="00C13900">
        <w:rPr>
          <w:rFonts w:ascii="Times New Roman" w:hAnsi="Times New Roman" w:cs="Times New Roman"/>
          <w:color w:val="000000" w:themeColor="text1"/>
        </w:rPr>
        <w:t xml:space="preserve">the </w:t>
      </w:r>
      <w:r w:rsidR="0026090E" w:rsidRPr="00C13900">
        <w:rPr>
          <w:rFonts w:ascii="Times New Roman" w:hAnsi="Times New Roman" w:cs="Times New Roman"/>
          <w:color w:val="000000" w:themeColor="text1"/>
        </w:rPr>
        <w:t>evidence that the RPD considers credible and trustworthy.</w:t>
      </w:r>
      <w:r w:rsidRPr="00C13900">
        <w:rPr>
          <w:rStyle w:val="FootnoteReference"/>
          <w:rFonts w:ascii="Times New Roman" w:hAnsi="Times New Roman" w:cs="Times New Roman"/>
          <w:color w:val="000000" w:themeColor="text1"/>
        </w:rPr>
        <w:footnoteReference w:id="33"/>
      </w:r>
    </w:p>
    <w:p w14:paraId="034BC0EE" w14:textId="3F559643" w:rsidR="009C3EAF" w:rsidRPr="00C13900" w:rsidRDefault="009C3EAF" w:rsidP="00027E8E">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lang w:val="en-US"/>
        </w:rPr>
        <w:t>The</w:t>
      </w:r>
      <w:r w:rsidR="004328F9" w:rsidRPr="00C13900">
        <w:rPr>
          <w:rFonts w:ascii="Times New Roman" w:hAnsi="Times New Roman" w:cs="Times New Roman"/>
          <w:color w:val="000000" w:themeColor="text1"/>
        </w:rPr>
        <w:t xml:space="preserve"> </w:t>
      </w:r>
      <w:r w:rsidR="004328F9" w:rsidRPr="00C13900">
        <w:rPr>
          <w:rFonts w:ascii="Times New Roman" w:hAnsi="Times New Roman" w:cs="Times New Roman"/>
          <w:i/>
          <w:color w:val="000000" w:themeColor="text1"/>
          <w:spacing w:val="-3"/>
        </w:rPr>
        <w:t>Policy on the Treatment of Unsolicited Information in the Refugee Protection Division</w:t>
      </w:r>
      <w:r w:rsidRPr="00C13900">
        <w:rPr>
          <w:rFonts w:ascii="Times New Roman" w:hAnsi="Times New Roman" w:cs="Times New Roman"/>
          <w:color w:val="000000" w:themeColor="text1"/>
          <w:lang w:val="en-US"/>
        </w:rPr>
        <w:t xml:space="preserve"> </w:t>
      </w:r>
      <w:r w:rsidR="004328F9" w:rsidRPr="00C13900">
        <w:rPr>
          <w:rFonts w:ascii="Times New Roman" w:hAnsi="Times New Roman" w:cs="Times New Roman"/>
          <w:color w:val="000000" w:themeColor="text1"/>
          <w:lang w:val="en-US"/>
        </w:rPr>
        <w:t xml:space="preserve">(the “Unsolicited </w:t>
      </w:r>
      <w:r w:rsidR="00DE48F8" w:rsidRPr="00C13900">
        <w:rPr>
          <w:rFonts w:ascii="Times New Roman" w:hAnsi="Times New Roman" w:cs="Times New Roman"/>
          <w:color w:val="000000" w:themeColor="text1"/>
          <w:lang w:val="en-US"/>
        </w:rPr>
        <w:t>Information</w:t>
      </w:r>
      <w:r w:rsidR="004328F9" w:rsidRPr="00C13900">
        <w:rPr>
          <w:rFonts w:ascii="Times New Roman" w:hAnsi="Times New Roman" w:cs="Times New Roman"/>
          <w:color w:val="000000" w:themeColor="text1"/>
          <w:lang w:val="en-US"/>
        </w:rPr>
        <w:t xml:space="preserve"> Policy</w:t>
      </w:r>
      <w:r w:rsidR="00A04C3E" w:rsidRPr="00C13900">
        <w:rPr>
          <w:rFonts w:ascii="Times New Roman" w:hAnsi="Times New Roman" w:cs="Times New Roman"/>
          <w:color w:val="000000" w:themeColor="text1"/>
          <w:lang w:val="en-US"/>
        </w:rPr>
        <w:t>”</w:t>
      </w:r>
      <w:r w:rsidR="007B70ED" w:rsidRPr="00C13900">
        <w:rPr>
          <w:rFonts w:ascii="Times New Roman" w:hAnsi="Times New Roman" w:cs="Times New Roman"/>
          <w:color w:val="000000" w:themeColor="text1"/>
          <w:lang w:val="en-US"/>
        </w:rPr>
        <w:t>)</w:t>
      </w:r>
      <w:r w:rsidR="00A04C3E" w:rsidRPr="00C13900">
        <w:rPr>
          <w:rFonts w:ascii="Times New Roman" w:hAnsi="Times New Roman" w:cs="Times New Roman"/>
          <w:color w:val="000000" w:themeColor="text1"/>
          <w:lang w:val="en-US"/>
        </w:rPr>
        <w:t xml:space="preserve"> </w:t>
      </w:r>
      <w:r w:rsidR="004328F9" w:rsidRPr="00C13900">
        <w:rPr>
          <w:rFonts w:ascii="Times New Roman" w:hAnsi="Times New Roman" w:cs="Times New Roman"/>
          <w:color w:val="000000" w:themeColor="text1"/>
          <w:lang w:val="en-US"/>
        </w:rPr>
        <w:t>allows the RPD to treat</w:t>
      </w:r>
      <w:r w:rsidRPr="00C13900">
        <w:rPr>
          <w:rFonts w:ascii="Times New Roman" w:hAnsi="Times New Roman" w:cs="Times New Roman"/>
          <w:color w:val="000000" w:themeColor="text1"/>
          <w:lang w:val="en-US"/>
        </w:rPr>
        <w:t xml:space="preserve"> unsolicited information as potential evidence when “(1) the information concerns an identifiable claim that has not been finalized; </w:t>
      </w:r>
      <w:r w:rsidRPr="00C13900">
        <w:rPr>
          <w:rFonts w:ascii="Times New Roman" w:hAnsi="Times New Roman" w:cs="Times New Roman"/>
          <w:color w:val="000000" w:themeColor="text1"/>
          <w:lang w:val="en-US"/>
        </w:rPr>
        <w:lastRenderedPageBreak/>
        <w:t>(2) the information originates from an identifiable informant; (3) and the informant agrees to the disclosure of the information and to appear as a witness if subsequently requested</w:t>
      </w:r>
      <w:r w:rsidR="008B1E45" w:rsidRPr="00C13900">
        <w:rPr>
          <w:rFonts w:ascii="Times New Roman" w:hAnsi="Times New Roman" w:cs="Times New Roman"/>
          <w:color w:val="000000" w:themeColor="text1"/>
          <w:lang w:val="en-US"/>
        </w:rPr>
        <w:t>.</w:t>
      </w:r>
      <w:r w:rsidRPr="00C13900">
        <w:rPr>
          <w:rFonts w:ascii="Times New Roman" w:hAnsi="Times New Roman" w:cs="Times New Roman"/>
          <w:color w:val="000000" w:themeColor="text1"/>
          <w:lang w:val="en-US"/>
        </w:rPr>
        <w:t>”</w:t>
      </w:r>
      <w:r w:rsidRPr="00C13900">
        <w:rPr>
          <w:rStyle w:val="FootnoteReference"/>
          <w:rFonts w:ascii="Times New Roman" w:hAnsi="Times New Roman" w:cs="Times New Roman"/>
          <w:color w:val="000000" w:themeColor="text1"/>
          <w:lang w:val="en-US"/>
        </w:rPr>
        <w:footnoteReference w:id="34"/>
      </w:r>
      <w:r w:rsidRPr="00C13900">
        <w:rPr>
          <w:rFonts w:ascii="Times New Roman" w:hAnsi="Times New Roman" w:cs="Times New Roman"/>
          <w:color w:val="000000" w:themeColor="text1"/>
          <w:lang w:val="en-US"/>
        </w:rPr>
        <w:t xml:space="preserve"> </w:t>
      </w:r>
    </w:p>
    <w:p w14:paraId="5EF3E870" w14:textId="36826BC3" w:rsidR="009C3EAF" w:rsidRPr="00C13900" w:rsidRDefault="009C3EAF" w:rsidP="00027E8E">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The Unsolicited Evidence, in this case, pertains to the “character and conduct of Mr. Alves Barbosa, and contradicts the core of the principal claimant’s claim.”</w:t>
      </w:r>
      <w:r w:rsidRPr="00C13900">
        <w:rPr>
          <w:rStyle w:val="FootnoteReference"/>
          <w:rFonts w:ascii="Times New Roman" w:hAnsi="Times New Roman" w:cs="Times New Roman"/>
          <w:color w:val="000000" w:themeColor="text1"/>
        </w:rPr>
        <w:footnoteReference w:id="35"/>
      </w:r>
      <w:r w:rsidRPr="00C13900">
        <w:rPr>
          <w:rFonts w:ascii="Times New Roman" w:hAnsi="Times New Roman" w:cs="Times New Roman"/>
          <w:color w:val="000000" w:themeColor="text1"/>
        </w:rPr>
        <w:t xml:space="preserve"> The domestic abuse allegations </w:t>
      </w:r>
      <w:r w:rsidR="009E4987" w:rsidRPr="00C13900">
        <w:rPr>
          <w:rFonts w:ascii="Times New Roman" w:hAnsi="Times New Roman" w:cs="Times New Roman"/>
          <w:color w:val="000000" w:themeColor="text1"/>
        </w:rPr>
        <w:t xml:space="preserve">in the Respondent’s </w:t>
      </w:r>
      <w:r w:rsidR="00BC230C" w:rsidRPr="00C13900">
        <w:rPr>
          <w:rFonts w:ascii="Times New Roman" w:hAnsi="Times New Roman" w:cs="Times New Roman"/>
          <w:color w:val="000000" w:themeColor="text1"/>
        </w:rPr>
        <w:t xml:space="preserve">BOC </w:t>
      </w:r>
      <w:r w:rsidR="00B73CB5">
        <w:rPr>
          <w:rFonts w:ascii="Times New Roman" w:hAnsi="Times New Roman" w:cs="Times New Roman"/>
          <w:color w:val="000000" w:themeColor="text1"/>
        </w:rPr>
        <w:t xml:space="preserve">are </w:t>
      </w:r>
      <w:r w:rsidRPr="00C13900">
        <w:rPr>
          <w:rFonts w:ascii="Times New Roman" w:hAnsi="Times New Roman" w:cs="Times New Roman"/>
          <w:color w:val="000000" w:themeColor="text1"/>
        </w:rPr>
        <w:t>contested by Mr. Barbosa, and the RPD is entitled to hear the balance of evidence to determine the truth.</w:t>
      </w:r>
      <w:r w:rsidR="00163510" w:rsidRPr="00C13900">
        <w:rPr>
          <w:rFonts w:ascii="Times New Roman" w:hAnsi="Times New Roman" w:cs="Times New Roman"/>
          <w:color w:val="000000" w:themeColor="text1"/>
        </w:rPr>
        <w:t xml:space="preserve"> Unlike a criminal trial</w:t>
      </w:r>
      <w:r w:rsidR="00B73CB5">
        <w:rPr>
          <w:rFonts w:ascii="Times New Roman" w:hAnsi="Times New Roman" w:cs="Times New Roman"/>
          <w:color w:val="000000" w:themeColor="text1"/>
        </w:rPr>
        <w:t xml:space="preserve">, </w:t>
      </w:r>
      <w:r w:rsidR="00163510" w:rsidRPr="00C13900">
        <w:rPr>
          <w:rFonts w:ascii="Times New Roman" w:hAnsi="Times New Roman" w:cs="Times New Roman"/>
          <w:color w:val="000000" w:themeColor="text1"/>
        </w:rPr>
        <w:t xml:space="preserve">as witnessed in </w:t>
      </w:r>
      <w:r w:rsidR="00163510" w:rsidRPr="00C13900">
        <w:rPr>
          <w:rFonts w:ascii="Times New Roman" w:hAnsi="Times New Roman" w:cs="Times New Roman"/>
          <w:i/>
          <w:color w:val="000000" w:themeColor="text1"/>
        </w:rPr>
        <w:t xml:space="preserve">Lyttle, </w:t>
      </w:r>
      <w:r w:rsidR="00163510" w:rsidRPr="00C13900">
        <w:rPr>
          <w:rFonts w:ascii="Times New Roman" w:hAnsi="Times New Roman" w:cs="Times New Roman"/>
          <w:color w:val="000000" w:themeColor="text1"/>
        </w:rPr>
        <w:t>where the probative value of the evidence must outweigh (or sometimes far outweigh) the prejudicial value, the RPD “is not bound by any legal or technical rules of evidence.”</w:t>
      </w:r>
      <w:r w:rsidR="007A2AC4" w:rsidRPr="00C13900">
        <w:rPr>
          <w:rStyle w:val="FootnoteReference"/>
          <w:rFonts w:ascii="Times New Roman" w:hAnsi="Times New Roman" w:cs="Times New Roman"/>
          <w:iCs/>
          <w:color w:val="000000" w:themeColor="text1"/>
        </w:rPr>
        <w:footnoteReference w:id="36"/>
      </w:r>
      <w:r w:rsidR="00163510" w:rsidRPr="00C13900">
        <w:rPr>
          <w:rFonts w:ascii="Times New Roman" w:hAnsi="Times New Roman" w:cs="Times New Roman"/>
          <w:color w:val="000000" w:themeColor="text1"/>
        </w:rPr>
        <w:t xml:space="preserve"> </w:t>
      </w:r>
      <w:r w:rsidRPr="00C13900">
        <w:rPr>
          <w:rFonts w:ascii="Times New Roman" w:hAnsi="Times New Roman" w:cs="Times New Roman"/>
          <w:color w:val="000000" w:themeColor="text1"/>
        </w:rPr>
        <w:t xml:space="preserve"> </w:t>
      </w:r>
      <w:r w:rsidR="00BA4271" w:rsidRPr="00C13900">
        <w:rPr>
          <w:rFonts w:ascii="Times New Roman" w:hAnsi="Times New Roman" w:cs="Times New Roman"/>
          <w:color w:val="000000" w:themeColor="text1"/>
        </w:rPr>
        <w:t>Thus, it</w:t>
      </w:r>
      <w:r w:rsidRPr="00C13900">
        <w:rPr>
          <w:rFonts w:ascii="Times New Roman" w:hAnsi="Times New Roman" w:cs="Times New Roman"/>
          <w:color w:val="000000" w:themeColor="text1"/>
        </w:rPr>
        <w:t xml:space="preserve"> would be contrary to the principles of fundamental justice to solely consider the evidence of the Respondent on a contested issue when the</w:t>
      </w:r>
      <w:r w:rsidR="001A0953" w:rsidRPr="00C13900">
        <w:rPr>
          <w:rFonts w:ascii="Times New Roman" w:hAnsi="Times New Roman" w:cs="Times New Roman"/>
          <w:color w:val="000000" w:themeColor="text1"/>
        </w:rPr>
        <w:t xml:space="preserve"> </w:t>
      </w:r>
      <w:r w:rsidRPr="00C13900">
        <w:rPr>
          <w:rFonts w:ascii="Times New Roman" w:hAnsi="Times New Roman" w:cs="Times New Roman"/>
          <w:color w:val="000000" w:themeColor="text1"/>
        </w:rPr>
        <w:t xml:space="preserve">Unsolicited Evidence </w:t>
      </w:r>
      <w:r w:rsidR="00407F3C" w:rsidRPr="00C13900">
        <w:rPr>
          <w:rFonts w:ascii="Times New Roman" w:hAnsi="Times New Roman" w:cs="Times New Roman"/>
          <w:color w:val="000000" w:themeColor="text1"/>
        </w:rPr>
        <w:t>has been regarded as credible pursuant to</w:t>
      </w:r>
      <w:r w:rsidR="007653B2" w:rsidRPr="00C13900">
        <w:rPr>
          <w:rFonts w:ascii="Times New Roman" w:hAnsi="Times New Roman" w:cs="Times New Roman"/>
          <w:color w:val="000000" w:themeColor="text1"/>
        </w:rPr>
        <w:t xml:space="preserve"> section 3 of</w:t>
      </w:r>
      <w:r w:rsidR="00407F3C" w:rsidRPr="00C13900">
        <w:rPr>
          <w:rFonts w:ascii="Times New Roman" w:hAnsi="Times New Roman" w:cs="Times New Roman"/>
          <w:color w:val="000000" w:themeColor="text1"/>
        </w:rPr>
        <w:t xml:space="preserve"> the</w:t>
      </w:r>
      <w:r w:rsidR="00AE3067" w:rsidRPr="00C13900">
        <w:rPr>
          <w:rFonts w:ascii="Times New Roman" w:hAnsi="Times New Roman" w:cs="Times New Roman"/>
          <w:color w:val="000000" w:themeColor="text1"/>
        </w:rPr>
        <w:t xml:space="preserve"> Unsolicited </w:t>
      </w:r>
      <w:r w:rsidR="00DE48F8" w:rsidRPr="00C13900">
        <w:rPr>
          <w:rFonts w:ascii="Times New Roman" w:hAnsi="Times New Roman" w:cs="Times New Roman"/>
          <w:color w:val="000000" w:themeColor="text1"/>
        </w:rPr>
        <w:t xml:space="preserve">Information </w:t>
      </w:r>
      <w:r w:rsidR="00AE3067" w:rsidRPr="00C13900">
        <w:rPr>
          <w:rFonts w:ascii="Times New Roman" w:hAnsi="Times New Roman" w:cs="Times New Roman"/>
          <w:color w:val="000000" w:themeColor="text1"/>
        </w:rPr>
        <w:t>Policy</w:t>
      </w:r>
      <w:r w:rsidR="00407F3C" w:rsidRPr="00C13900">
        <w:rPr>
          <w:rFonts w:ascii="Times New Roman" w:hAnsi="Times New Roman" w:cs="Times New Roman"/>
          <w:color w:val="000000" w:themeColor="text1"/>
        </w:rPr>
        <w:t xml:space="preserve">. </w:t>
      </w:r>
    </w:p>
    <w:p w14:paraId="64C2E41B" w14:textId="446CDF8C" w:rsidR="009C3EAF" w:rsidRPr="00C13900" w:rsidRDefault="009C3EAF" w:rsidP="008F5E29">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The</w:t>
      </w:r>
      <w:r w:rsidR="002678F9" w:rsidRPr="00C13900">
        <w:rPr>
          <w:rFonts w:ascii="Times New Roman" w:hAnsi="Times New Roman" w:cs="Times New Roman"/>
          <w:color w:val="000000" w:themeColor="text1"/>
        </w:rPr>
        <w:t xml:space="preserve"> RPD’s </w:t>
      </w:r>
      <w:r w:rsidR="00BA0A9E" w:rsidRPr="00C13900">
        <w:rPr>
          <w:rFonts w:ascii="Times New Roman" w:hAnsi="Times New Roman" w:cs="Times New Roman"/>
          <w:color w:val="000000" w:themeColor="text1"/>
        </w:rPr>
        <w:t>finding</w:t>
      </w:r>
      <w:r w:rsidR="00B73CB5">
        <w:rPr>
          <w:rFonts w:ascii="Times New Roman" w:hAnsi="Times New Roman" w:cs="Times New Roman"/>
          <w:color w:val="000000" w:themeColor="text1"/>
        </w:rPr>
        <w:t>s</w:t>
      </w:r>
      <w:r w:rsidR="00BA0A9E" w:rsidRPr="00C13900">
        <w:rPr>
          <w:rFonts w:ascii="Times New Roman" w:hAnsi="Times New Roman" w:cs="Times New Roman"/>
          <w:color w:val="000000" w:themeColor="text1"/>
        </w:rPr>
        <w:t xml:space="preserve"> of fact </w:t>
      </w:r>
      <w:r w:rsidR="007D053F" w:rsidRPr="00C13900">
        <w:rPr>
          <w:rFonts w:ascii="Times New Roman" w:hAnsi="Times New Roman" w:cs="Times New Roman"/>
          <w:color w:val="000000" w:themeColor="text1"/>
        </w:rPr>
        <w:t>in relation to the</w:t>
      </w:r>
      <w:r w:rsidR="00407F3C" w:rsidRPr="00C13900">
        <w:rPr>
          <w:rFonts w:ascii="Times New Roman" w:hAnsi="Times New Roman" w:cs="Times New Roman"/>
          <w:color w:val="000000" w:themeColor="text1"/>
        </w:rPr>
        <w:t xml:space="preserve"> Unsolicited Evidence and Transcript Evidence</w:t>
      </w:r>
      <w:r w:rsidRPr="00C13900">
        <w:rPr>
          <w:rFonts w:ascii="Times New Roman" w:hAnsi="Times New Roman" w:cs="Times New Roman"/>
          <w:color w:val="000000" w:themeColor="text1"/>
        </w:rPr>
        <w:t xml:space="preserve"> should </w:t>
      </w:r>
      <w:r w:rsidR="00BA0A9E" w:rsidRPr="00C13900">
        <w:rPr>
          <w:rFonts w:ascii="Times New Roman" w:hAnsi="Times New Roman" w:cs="Times New Roman"/>
          <w:color w:val="000000" w:themeColor="text1"/>
        </w:rPr>
        <w:t xml:space="preserve">be </w:t>
      </w:r>
      <w:r w:rsidR="007D053F" w:rsidRPr="00C13900">
        <w:rPr>
          <w:rFonts w:ascii="Times New Roman" w:hAnsi="Times New Roman" w:cs="Times New Roman"/>
          <w:color w:val="000000" w:themeColor="text1"/>
        </w:rPr>
        <w:t>granted deference</w:t>
      </w:r>
      <w:r w:rsidR="00BA0A9E" w:rsidRPr="00C13900">
        <w:rPr>
          <w:rFonts w:ascii="Times New Roman" w:hAnsi="Times New Roman" w:cs="Times New Roman"/>
          <w:color w:val="000000" w:themeColor="text1"/>
        </w:rPr>
        <w:t xml:space="preserve">: </w:t>
      </w:r>
    </w:p>
    <w:p w14:paraId="2291338C" w14:textId="79185E77" w:rsidR="00CA49AE" w:rsidRPr="00C13900" w:rsidRDefault="009C3EAF" w:rsidP="00F24213">
      <w:pPr>
        <w:ind w:left="1440"/>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total evidence relating to a disputed fact is considered </w:t>
      </w:r>
      <w:r w:rsidRPr="00C13900">
        <w:rPr>
          <w:rFonts w:ascii="Times New Roman" w:hAnsi="Times New Roman" w:cs="Times New Roman"/>
          <w:b/>
          <w:bCs/>
          <w:color w:val="000000" w:themeColor="text1"/>
        </w:rPr>
        <w:t>“sufficient” if its cumulative weight warrants a finding that the fact exists</w:t>
      </w:r>
      <w:r w:rsidRPr="00C13900">
        <w:rPr>
          <w:rFonts w:ascii="Times New Roman" w:hAnsi="Times New Roman" w:cs="Times New Roman"/>
          <w:color w:val="000000" w:themeColor="text1"/>
        </w:rPr>
        <w:t>. Assessing sufficiency requires the exercise of practical judgment on a case-by-case basis and will attract much deference on judicial review [emphasis added].</w:t>
      </w:r>
      <w:r w:rsidRPr="00C13900">
        <w:rPr>
          <w:rStyle w:val="FootnoteReference"/>
          <w:rFonts w:ascii="Times New Roman" w:hAnsi="Times New Roman" w:cs="Times New Roman"/>
          <w:color w:val="000000" w:themeColor="text1"/>
        </w:rPr>
        <w:footnoteReference w:id="37"/>
      </w:r>
    </w:p>
    <w:p w14:paraId="08CD94C9" w14:textId="77777777" w:rsidR="008F5E29" w:rsidRPr="00C13900" w:rsidRDefault="008F5E29" w:rsidP="00F24213">
      <w:pPr>
        <w:ind w:left="1440"/>
        <w:jc w:val="both"/>
        <w:rPr>
          <w:rFonts w:ascii="Times New Roman" w:hAnsi="Times New Roman" w:cs="Times New Roman"/>
          <w:color w:val="000000" w:themeColor="text1"/>
        </w:rPr>
      </w:pPr>
    </w:p>
    <w:p w14:paraId="652C7435" w14:textId="6E0134AA" w:rsidR="009C3EAF" w:rsidRPr="00C13900" w:rsidRDefault="009C3EAF" w:rsidP="00027E8E">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While the Appellant recognizes there was no independent credibility assessment in Mr. Barbosa’s refugee claim; the presumption of truthfulness prevails due to the RPD’s assessment </w:t>
      </w:r>
      <w:r w:rsidRPr="00C13900">
        <w:rPr>
          <w:rFonts w:ascii="Times New Roman" w:hAnsi="Times New Roman" w:cs="Times New Roman"/>
          <w:color w:val="000000" w:themeColor="text1"/>
        </w:rPr>
        <w:lastRenderedPageBreak/>
        <w:t>of the sworn testimony.</w:t>
      </w:r>
      <w:r w:rsidRPr="00C13900">
        <w:rPr>
          <w:rStyle w:val="FootnoteReference"/>
          <w:rFonts w:ascii="Times New Roman" w:hAnsi="Times New Roman" w:cs="Times New Roman"/>
          <w:color w:val="000000" w:themeColor="text1"/>
        </w:rPr>
        <w:footnoteReference w:id="38"/>
      </w:r>
      <w:r w:rsidRPr="00C13900">
        <w:rPr>
          <w:rFonts w:ascii="Times New Roman" w:hAnsi="Times New Roman" w:cs="Times New Roman"/>
          <w:color w:val="000000" w:themeColor="text1"/>
        </w:rPr>
        <w:t xml:space="preserve"> At Mr. Barbosa’s refugee claim proceeding, the Minister and the RPD cross-examined </w:t>
      </w:r>
      <w:r w:rsidR="00407F3C" w:rsidRPr="00C13900">
        <w:rPr>
          <w:rFonts w:ascii="Times New Roman" w:hAnsi="Times New Roman" w:cs="Times New Roman"/>
          <w:color w:val="000000" w:themeColor="text1"/>
        </w:rPr>
        <w:t>Mr. Barbosa a</w:t>
      </w:r>
      <w:r w:rsidRPr="00C13900">
        <w:rPr>
          <w:rFonts w:ascii="Times New Roman" w:hAnsi="Times New Roman" w:cs="Times New Roman"/>
          <w:color w:val="000000" w:themeColor="text1"/>
        </w:rPr>
        <w:t>nd found his evidence to be credible and trustworthy</w:t>
      </w:r>
      <w:r w:rsidR="00DC7EBC" w:rsidRPr="00C13900">
        <w:rPr>
          <w:rFonts w:ascii="Times New Roman" w:hAnsi="Times New Roman" w:cs="Times New Roman"/>
          <w:color w:val="000000" w:themeColor="text1"/>
        </w:rPr>
        <w:t xml:space="preserve"> under s.170(h) of </w:t>
      </w:r>
      <w:r w:rsidR="00DC7EBC" w:rsidRPr="00C13900">
        <w:rPr>
          <w:rFonts w:ascii="Times New Roman" w:hAnsi="Times New Roman" w:cs="Times New Roman"/>
          <w:i/>
          <w:iCs/>
          <w:color w:val="000000" w:themeColor="text1"/>
        </w:rPr>
        <w:t>IRPA</w:t>
      </w:r>
      <w:r w:rsidRPr="00C13900">
        <w:rPr>
          <w:rFonts w:ascii="Times New Roman" w:hAnsi="Times New Roman" w:cs="Times New Roman"/>
          <w:color w:val="000000" w:themeColor="text1"/>
        </w:rPr>
        <w:t>.</w:t>
      </w:r>
      <w:r w:rsidRPr="00C13900">
        <w:rPr>
          <w:rStyle w:val="FootnoteReference"/>
          <w:rFonts w:ascii="Times New Roman" w:hAnsi="Times New Roman" w:cs="Times New Roman"/>
          <w:color w:val="000000" w:themeColor="text1"/>
        </w:rPr>
        <w:footnoteReference w:id="39"/>
      </w:r>
      <w:r w:rsidRPr="00C13900">
        <w:rPr>
          <w:rFonts w:ascii="Times New Roman" w:hAnsi="Times New Roman" w:cs="Times New Roman"/>
          <w:color w:val="000000" w:themeColor="text1"/>
        </w:rPr>
        <w:t xml:space="preserve"> Excluding Mr. Barbosa’s evidence or diminishing the weight attributed to it would prevent the truth-seeking function of the RPD</w:t>
      </w:r>
      <w:r w:rsidR="00DC7EBC"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 xml:space="preserve"> as Mr. Barbosa had remained consistent in his testimony throughout his refugee claim proceeding and the parallel family law proceedings.  </w:t>
      </w:r>
    </w:p>
    <w:p w14:paraId="757314DB" w14:textId="0A3532E1" w:rsidR="009C3EAF" w:rsidRPr="00C13900" w:rsidRDefault="009C3EAF" w:rsidP="00027E8E">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There were multiple avenues open to the Respondent to “correct or contradict” the contents of the Unsolicited Evidence and Transcript Evidence.</w:t>
      </w:r>
      <w:r w:rsidR="004328F5" w:rsidRPr="00C13900">
        <w:rPr>
          <w:rStyle w:val="FootnoteReference"/>
          <w:rFonts w:ascii="Times New Roman" w:hAnsi="Times New Roman" w:cs="Times New Roman"/>
          <w:color w:val="000000" w:themeColor="text1"/>
        </w:rPr>
        <w:footnoteReference w:id="40"/>
      </w:r>
      <w:r w:rsidRPr="00C13900">
        <w:rPr>
          <w:rFonts w:ascii="Times New Roman" w:hAnsi="Times New Roman" w:cs="Times New Roman"/>
          <w:color w:val="000000" w:themeColor="text1"/>
        </w:rPr>
        <w:t xml:space="preserve"> </w:t>
      </w:r>
      <w:r w:rsidR="001D68BB" w:rsidRPr="00C13900">
        <w:rPr>
          <w:rFonts w:ascii="Times New Roman" w:hAnsi="Times New Roman" w:cs="Times New Roman"/>
          <w:color w:val="000000" w:themeColor="text1"/>
        </w:rPr>
        <w:t>W</w:t>
      </w:r>
      <w:r w:rsidRPr="00C13900">
        <w:rPr>
          <w:rFonts w:ascii="Times New Roman" w:hAnsi="Times New Roman" w:cs="Times New Roman"/>
          <w:color w:val="000000" w:themeColor="text1"/>
        </w:rPr>
        <w:t xml:space="preserve">ritten questions and alternative reports are persuasive methods the RPD </w:t>
      </w:r>
      <w:r w:rsidR="000136C0" w:rsidRPr="00C13900">
        <w:rPr>
          <w:rFonts w:ascii="Times New Roman" w:hAnsi="Times New Roman" w:cs="Times New Roman"/>
          <w:color w:val="000000" w:themeColor="text1"/>
        </w:rPr>
        <w:t xml:space="preserve">could consider </w:t>
      </w:r>
      <w:r w:rsidRPr="00C13900">
        <w:rPr>
          <w:rFonts w:ascii="Times New Roman" w:hAnsi="Times New Roman" w:cs="Times New Roman"/>
          <w:color w:val="000000" w:themeColor="text1"/>
        </w:rPr>
        <w:t>when determining the weight of contradictory evidence</w:t>
      </w:r>
      <w:r w:rsidR="007A64DD" w:rsidRPr="00C13900">
        <w:rPr>
          <w:rFonts w:ascii="Times New Roman" w:hAnsi="Times New Roman" w:cs="Times New Roman"/>
          <w:color w:val="000000" w:themeColor="text1"/>
        </w:rPr>
        <w:t xml:space="preserve">. </w:t>
      </w:r>
      <w:r w:rsidRPr="00C13900">
        <w:rPr>
          <w:rFonts w:ascii="Times New Roman" w:hAnsi="Times New Roman" w:cs="Times New Roman"/>
          <w:color w:val="000000" w:themeColor="text1"/>
        </w:rPr>
        <w:t xml:space="preserve"> </w:t>
      </w:r>
      <w:r w:rsidR="007A64DD" w:rsidRPr="00C13900">
        <w:rPr>
          <w:rFonts w:ascii="Times New Roman" w:hAnsi="Times New Roman" w:cs="Times New Roman"/>
          <w:color w:val="000000" w:themeColor="text1"/>
        </w:rPr>
        <w:t>The</w:t>
      </w:r>
      <w:r w:rsidRPr="00C13900">
        <w:rPr>
          <w:rFonts w:ascii="Times New Roman" w:hAnsi="Times New Roman" w:cs="Times New Roman"/>
          <w:color w:val="000000" w:themeColor="text1"/>
        </w:rPr>
        <w:t xml:space="preserve"> Respondent did </w:t>
      </w:r>
      <w:r w:rsidR="007653B2" w:rsidRPr="00C13900">
        <w:rPr>
          <w:rFonts w:ascii="Times New Roman" w:hAnsi="Times New Roman" w:cs="Times New Roman"/>
          <w:color w:val="000000" w:themeColor="text1"/>
        </w:rPr>
        <w:t xml:space="preserve">not </w:t>
      </w:r>
      <w:r w:rsidR="00A5769A" w:rsidRPr="00C13900">
        <w:rPr>
          <w:rFonts w:ascii="Times New Roman" w:hAnsi="Times New Roman" w:cs="Times New Roman"/>
          <w:color w:val="000000" w:themeColor="text1"/>
        </w:rPr>
        <w:t>use</w:t>
      </w:r>
      <w:r w:rsidRPr="00C13900">
        <w:rPr>
          <w:rFonts w:ascii="Times New Roman" w:hAnsi="Times New Roman" w:cs="Times New Roman"/>
          <w:color w:val="000000" w:themeColor="text1"/>
        </w:rPr>
        <w:t xml:space="preserve"> any alternative </w:t>
      </w:r>
      <w:r w:rsidR="007A64DD" w:rsidRPr="00C13900">
        <w:rPr>
          <w:rFonts w:ascii="Times New Roman" w:hAnsi="Times New Roman" w:cs="Times New Roman"/>
          <w:color w:val="000000" w:themeColor="text1"/>
        </w:rPr>
        <w:t xml:space="preserve">methods of </w:t>
      </w:r>
      <w:r w:rsidR="00DC7EBC" w:rsidRPr="00C13900">
        <w:rPr>
          <w:rFonts w:ascii="Times New Roman" w:hAnsi="Times New Roman" w:cs="Times New Roman"/>
          <w:color w:val="000000" w:themeColor="text1"/>
        </w:rPr>
        <w:t>testing the evidence</w:t>
      </w:r>
      <w:r w:rsidR="00412E03" w:rsidRPr="00C13900">
        <w:rPr>
          <w:rFonts w:ascii="Times New Roman" w:hAnsi="Times New Roman" w:cs="Times New Roman"/>
          <w:color w:val="000000" w:themeColor="text1"/>
        </w:rPr>
        <w:t xml:space="preserve"> </w:t>
      </w:r>
      <w:r w:rsidR="00AC3826" w:rsidRPr="00C13900">
        <w:rPr>
          <w:rFonts w:ascii="Times New Roman" w:hAnsi="Times New Roman" w:cs="Times New Roman"/>
          <w:color w:val="000000" w:themeColor="text1"/>
        </w:rPr>
        <w:t>but was nonetheless afforded a fair opportunity to respond.</w:t>
      </w:r>
      <w:r w:rsidRPr="00C13900">
        <w:rPr>
          <w:rFonts w:ascii="Times New Roman" w:hAnsi="Times New Roman" w:cs="Times New Roman"/>
          <w:color w:val="000000" w:themeColor="text1"/>
        </w:rPr>
        <w:t xml:space="preserve">  </w:t>
      </w:r>
    </w:p>
    <w:p w14:paraId="533D1EDE" w14:textId="650C6972" w:rsidR="00E908BB" w:rsidRPr="00C13900" w:rsidRDefault="009C3EAF" w:rsidP="00A8638A">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RPD analyzed the Unsolicited Evidence and Transcript Evidence of Mr. Barbosa in accordance with ss. 170(g)(h) of </w:t>
      </w:r>
      <w:r w:rsidRPr="00C13900">
        <w:rPr>
          <w:rFonts w:ascii="Times New Roman" w:hAnsi="Times New Roman" w:cs="Times New Roman"/>
          <w:i/>
          <w:iCs/>
          <w:color w:val="000000" w:themeColor="text1"/>
        </w:rPr>
        <w:t>IRPA</w:t>
      </w:r>
      <w:r w:rsidR="007653B2" w:rsidRPr="00C13900">
        <w:rPr>
          <w:rFonts w:ascii="Times New Roman" w:hAnsi="Times New Roman" w:cs="Times New Roman"/>
          <w:i/>
          <w:iCs/>
          <w:color w:val="000000" w:themeColor="text1"/>
        </w:rPr>
        <w:t xml:space="preserve"> </w:t>
      </w:r>
      <w:r w:rsidR="007653B2" w:rsidRPr="00C13900">
        <w:rPr>
          <w:rFonts w:ascii="Times New Roman" w:hAnsi="Times New Roman" w:cs="Times New Roman"/>
          <w:color w:val="000000" w:themeColor="text1"/>
        </w:rPr>
        <w:t>and</w:t>
      </w:r>
      <w:r w:rsidR="007653B2" w:rsidRPr="00C13900">
        <w:rPr>
          <w:rFonts w:ascii="Times New Roman" w:hAnsi="Times New Roman" w:cs="Times New Roman"/>
          <w:i/>
          <w:iCs/>
          <w:color w:val="000000" w:themeColor="text1"/>
        </w:rPr>
        <w:t xml:space="preserve"> </w:t>
      </w:r>
      <w:r w:rsidR="007653B2" w:rsidRPr="00C13900">
        <w:rPr>
          <w:rFonts w:ascii="Times New Roman" w:hAnsi="Times New Roman" w:cs="Times New Roman"/>
          <w:color w:val="000000" w:themeColor="text1"/>
        </w:rPr>
        <w:t xml:space="preserve">the Unsolicited </w:t>
      </w:r>
      <w:r w:rsidR="00DE48F8" w:rsidRPr="00C13900">
        <w:rPr>
          <w:rFonts w:ascii="Times New Roman" w:hAnsi="Times New Roman" w:cs="Times New Roman"/>
          <w:color w:val="000000" w:themeColor="text1"/>
        </w:rPr>
        <w:t>Information</w:t>
      </w:r>
      <w:r w:rsidR="007653B2" w:rsidRPr="00C13900">
        <w:rPr>
          <w:rFonts w:ascii="Times New Roman" w:hAnsi="Times New Roman" w:cs="Times New Roman"/>
          <w:color w:val="000000" w:themeColor="text1"/>
        </w:rPr>
        <w:t xml:space="preserve"> </w:t>
      </w:r>
      <w:r w:rsidR="00E908BB" w:rsidRPr="00C13900">
        <w:rPr>
          <w:rFonts w:ascii="Times New Roman" w:hAnsi="Times New Roman" w:cs="Times New Roman"/>
          <w:color w:val="000000" w:themeColor="text1"/>
        </w:rPr>
        <w:t>Policy and reasoned</w:t>
      </w:r>
      <w:r w:rsidR="007653B2" w:rsidRPr="00C13900">
        <w:rPr>
          <w:rFonts w:ascii="Times New Roman" w:hAnsi="Times New Roman" w:cs="Times New Roman"/>
          <w:color w:val="000000" w:themeColor="text1"/>
        </w:rPr>
        <w:t xml:space="preserve"> that Mr. Barbosa’s evidence was admissible. </w:t>
      </w:r>
      <w:r w:rsidR="001862B2" w:rsidRPr="00C13900">
        <w:rPr>
          <w:rFonts w:ascii="Times New Roman" w:hAnsi="Times New Roman" w:cs="Times New Roman"/>
          <w:color w:val="000000" w:themeColor="text1"/>
        </w:rPr>
        <w:t xml:space="preserve">The </w:t>
      </w:r>
      <w:r w:rsidR="002340DC" w:rsidRPr="00C13900">
        <w:rPr>
          <w:rFonts w:ascii="Times New Roman" w:hAnsi="Times New Roman" w:cs="Times New Roman"/>
          <w:color w:val="000000" w:themeColor="text1"/>
        </w:rPr>
        <w:t>evidence</w:t>
      </w:r>
      <w:r w:rsidR="001862B2" w:rsidRPr="00C13900">
        <w:rPr>
          <w:rFonts w:ascii="Times New Roman" w:hAnsi="Times New Roman" w:cs="Times New Roman"/>
          <w:color w:val="000000" w:themeColor="text1"/>
        </w:rPr>
        <w:t xml:space="preserve"> </w:t>
      </w:r>
      <w:r w:rsidR="002340DC" w:rsidRPr="00C13900">
        <w:rPr>
          <w:rFonts w:ascii="Times New Roman" w:hAnsi="Times New Roman" w:cs="Times New Roman"/>
          <w:color w:val="000000" w:themeColor="text1"/>
        </w:rPr>
        <w:t xml:space="preserve">had </w:t>
      </w:r>
      <w:r w:rsidRPr="00C13900">
        <w:rPr>
          <w:rFonts w:ascii="Times New Roman" w:hAnsi="Times New Roman" w:cs="Times New Roman"/>
          <w:color w:val="000000" w:themeColor="text1"/>
        </w:rPr>
        <w:t>significant probative value as it</w:t>
      </w:r>
      <w:r w:rsidR="00327E63" w:rsidRPr="00C13900">
        <w:rPr>
          <w:rFonts w:ascii="Times New Roman" w:hAnsi="Times New Roman" w:cs="Times New Roman"/>
          <w:color w:val="000000" w:themeColor="text1"/>
        </w:rPr>
        <w:t xml:space="preserve"> was</w:t>
      </w:r>
      <w:r w:rsidR="00F325DD" w:rsidRPr="00C13900">
        <w:rPr>
          <w:rFonts w:ascii="Times New Roman" w:hAnsi="Times New Roman" w:cs="Times New Roman"/>
          <w:color w:val="000000" w:themeColor="text1"/>
        </w:rPr>
        <w:t xml:space="preserve"> credible</w:t>
      </w:r>
      <w:r w:rsidRPr="00C13900">
        <w:rPr>
          <w:rFonts w:ascii="Times New Roman" w:hAnsi="Times New Roman" w:cs="Times New Roman"/>
          <w:color w:val="000000" w:themeColor="text1"/>
        </w:rPr>
        <w:t xml:space="preserve"> and responsive to a contested issue in the proceedings.</w:t>
      </w:r>
      <w:r w:rsidRPr="00C13900">
        <w:rPr>
          <w:rStyle w:val="FootnoteReference"/>
          <w:rFonts w:ascii="Times New Roman" w:hAnsi="Times New Roman" w:cs="Times New Roman"/>
          <w:color w:val="000000" w:themeColor="text1"/>
        </w:rPr>
        <w:footnoteReference w:id="41"/>
      </w:r>
      <w:r w:rsidRPr="00C13900">
        <w:rPr>
          <w:rFonts w:ascii="Times New Roman" w:hAnsi="Times New Roman" w:cs="Times New Roman"/>
          <w:color w:val="000000" w:themeColor="text1"/>
        </w:rPr>
        <w:t xml:space="preserve"> Accordingly, the RPD was entitled to </w:t>
      </w:r>
      <w:r w:rsidR="00E908BB" w:rsidRPr="00C13900">
        <w:rPr>
          <w:rFonts w:ascii="Times New Roman" w:hAnsi="Times New Roman" w:cs="Times New Roman"/>
          <w:color w:val="000000" w:themeColor="text1"/>
        </w:rPr>
        <w:t>consider this evidence</w:t>
      </w:r>
      <w:r w:rsidRPr="00C13900">
        <w:rPr>
          <w:rFonts w:ascii="Times New Roman" w:hAnsi="Times New Roman" w:cs="Times New Roman"/>
          <w:color w:val="000000" w:themeColor="text1"/>
        </w:rPr>
        <w:t xml:space="preserve"> </w:t>
      </w:r>
      <w:r w:rsidR="008011A1" w:rsidRPr="00C13900">
        <w:rPr>
          <w:rFonts w:ascii="Times New Roman" w:hAnsi="Times New Roman" w:cs="Times New Roman"/>
          <w:color w:val="000000" w:themeColor="text1"/>
        </w:rPr>
        <w:t xml:space="preserve">with </w:t>
      </w:r>
      <w:r w:rsidRPr="00C13900">
        <w:rPr>
          <w:rFonts w:ascii="Times New Roman" w:hAnsi="Times New Roman" w:cs="Times New Roman"/>
          <w:color w:val="000000" w:themeColor="text1"/>
        </w:rPr>
        <w:t xml:space="preserve">the balance of all other relevant evidence in adjudicating the Respondent’s refugee claim. </w:t>
      </w:r>
    </w:p>
    <w:p w14:paraId="00B8FBA1" w14:textId="77777777" w:rsidR="00CA49AE" w:rsidRDefault="00CA49AE" w:rsidP="00A8638A">
      <w:pPr>
        <w:pStyle w:val="ListParagraph"/>
        <w:ind w:left="360"/>
        <w:jc w:val="both"/>
        <w:rPr>
          <w:rFonts w:ascii="Times New Roman" w:hAnsi="Times New Roman" w:cs="Times New Roman"/>
          <w:color w:val="000000" w:themeColor="text1"/>
        </w:rPr>
      </w:pPr>
    </w:p>
    <w:p w14:paraId="556533EA" w14:textId="77777777" w:rsidR="00CA01FC" w:rsidRDefault="00CA01FC" w:rsidP="00A8638A">
      <w:pPr>
        <w:pStyle w:val="ListParagraph"/>
        <w:ind w:left="360"/>
        <w:jc w:val="both"/>
        <w:rPr>
          <w:rFonts w:ascii="Times New Roman" w:hAnsi="Times New Roman" w:cs="Times New Roman"/>
          <w:color w:val="000000" w:themeColor="text1"/>
        </w:rPr>
      </w:pPr>
    </w:p>
    <w:p w14:paraId="6BBD5D5A" w14:textId="77777777" w:rsidR="00CA01FC" w:rsidRPr="00C13900" w:rsidRDefault="00CA01FC" w:rsidP="00A8638A">
      <w:pPr>
        <w:pStyle w:val="ListParagraph"/>
        <w:ind w:left="360"/>
        <w:jc w:val="both"/>
        <w:rPr>
          <w:rFonts w:ascii="Times New Roman" w:hAnsi="Times New Roman" w:cs="Times New Roman"/>
          <w:color w:val="000000" w:themeColor="text1"/>
        </w:rPr>
      </w:pPr>
    </w:p>
    <w:p w14:paraId="573968B2" w14:textId="28F2A837" w:rsidR="00907E07" w:rsidRPr="00C13900" w:rsidRDefault="00907E07" w:rsidP="00E1031D">
      <w:pPr>
        <w:pStyle w:val="ListParagraph"/>
        <w:numPr>
          <w:ilvl w:val="0"/>
          <w:numId w:val="35"/>
        </w:numPr>
        <w:jc w:val="both"/>
        <w:rPr>
          <w:rFonts w:ascii="Times New Roman" w:hAnsi="Times New Roman" w:cs="Times New Roman"/>
          <w:b/>
          <w:color w:val="000000" w:themeColor="text1"/>
        </w:rPr>
      </w:pPr>
      <w:r w:rsidRPr="00C13900">
        <w:rPr>
          <w:rFonts w:ascii="Times New Roman" w:hAnsi="Times New Roman" w:cs="Times New Roman"/>
          <w:b/>
          <w:color w:val="000000" w:themeColor="text1"/>
        </w:rPr>
        <w:lastRenderedPageBreak/>
        <w:t xml:space="preserve">The certified question should be answered in the affirmative, as the rules of evidence in a court of law differ from the evidentiary rules in refugee protection proceedings. </w:t>
      </w:r>
    </w:p>
    <w:p w14:paraId="3A121131" w14:textId="77777777" w:rsidR="000762D8" w:rsidRPr="00C13900" w:rsidRDefault="000762D8" w:rsidP="00027E8E">
      <w:pPr>
        <w:spacing w:line="480" w:lineRule="auto"/>
        <w:jc w:val="both"/>
        <w:rPr>
          <w:rFonts w:ascii="Times New Roman" w:hAnsi="Times New Roman" w:cs="Times New Roman"/>
          <w:color w:val="000000" w:themeColor="text1"/>
        </w:rPr>
      </w:pPr>
    </w:p>
    <w:p w14:paraId="4B21F57D" w14:textId="0E40A0F5" w:rsidR="00907E07" w:rsidRPr="00C13900" w:rsidRDefault="00907E07" w:rsidP="00A8638A">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It is well-established in </w:t>
      </w:r>
      <w:r w:rsidR="005D729B" w:rsidRPr="00C13900">
        <w:rPr>
          <w:rFonts w:ascii="Times New Roman" w:hAnsi="Times New Roman" w:cs="Times New Roman"/>
          <w:color w:val="000000" w:themeColor="text1"/>
        </w:rPr>
        <w:t xml:space="preserve">the </w:t>
      </w:r>
      <w:r w:rsidR="00A04411" w:rsidRPr="00C13900">
        <w:rPr>
          <w:rFonts w:ascii="Times New Roman" w:hAnsi="Times New Roman" w:cs="Times New Roman"/>
          <w:color w:val="000000" w:themeColor="text1"/>
        </w:rPr>
        <w:t xml:space="preserve">statute and </w:t>
      </w:r>
      <w:r w:rsidRPr="00C13900">
        <w:rPr>
          <w:rFonts w:ascii="Times New Roman" w:hAnsi="Times New Roman" w:cs="Times New Roman"/>
          <w:color w:val="000000" w:themeColor="text1"/>
        </w:rPr>
        <w:t>jurisprudence</w:t>
      </w:r>
      <w:r w:rsidR="00A04411"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 xml:space="preserve"> that administrative tribunals including the </w:t>
      </w:r>
      <w:r w:rsidR="008011A1" w:rsidRPr="00C13900">
        <w:rPr>
          <w:rFonts w:ascii="Times New Roman" w:hAnsi="Times New Roman" w:cs="Times New Roman"/>
          <w:color w:val="000000" w:themeColor="text1"/>
        </w:rPr>
        <w:t>RPD</w:t>
      </w:r>
      <w:r w:rsidRPr="00C13900">
        <w:rPr>
          <w:rFonts w:ascii="Times New Roman" w:hAnsi="Times New Roman" w:cs="Times New Roman"/>
          <w:color w:val="000000" w:themeColor="text1"/>
        </w:rPr>
        <w:t xml:space="preserve">, are “masters in their own house on matters of procedure and the admissibility of evidence” and they are </w:t>
      </w:r>
      <w:r w:rsidR="004A428A"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not bound by the rules of evidence in judicial proceedings</w:t>
      </w:r>
      <w:r w:rsidR="00E44D90" w:rsidRPr="00C13900">
        <w:rPr>
          <w:rFonts w:ascii="Times New Roman" w:hAnsi="Times New Roman" w:cs="Times New Roman"/>
          <w:color w:val="000000" w:themeColor="text1"/>
        </w:rPr>
        <w:t>.</w:t>
      </w:r>
      <w:r w:rsidR="004A428A" w:rsidRPr="00C13900">
        <w:rPr>
          <w:rFonts w:ascii="Times New Roman" w:hAnsi="Times New Roman" w:cs="Times New Roman"/>
          <w:color w:val="000000" w:themeColor="text1"/>
        </w:rPr>
        <w:t>”</w:t>
      </w:r>
      <w:r w:rsidRPr="00C13900">
        <w:rPr>
          <w:rStyle w:val="FootnoteReference"/>
          <w:rFonts w:ascii="Times New Roman" w:hAnsi="Times New Roman" w:cs="Times New Roman"/>
          <w:color w:val="000000" w:themeColor="text1"/>
        </w:rPr>
        <w:footnoteReference w:id="42"/>
      </w:r>
      <w:r w:rsidRPr="00C13900">
        <w:rPr>
          <w:rFonts w:ascii="Times New Roman" w:hAnsi="Times New Roman" w:cs="Times New Roman"/>
          <w:color w:val="000000" w:themeColor="text1"/>
        </w:rPr>
        <w:t xml:space="preserve"> The </w:t>
      </w:r>
      <w:r w:rsidR="00DE48F8" w:rsidRPr="00C13900">
        <w:rPr>
          <w:rFonts w:ascii="Times New Roman" w:hAnsi="Times New Roman" w:cs="Times New Roman"/>
          <w:color w:val="000000" w:themeColor="text1"/>
          <w:spacing w:val="-3"/>
        </w:rPr>
        <w:t xml:space="preserve">Unsolicited Information </w:t>
      </w:r>
      <w:r w:rsidR="004328F9" w:rsidRPr="00C13900">
        <w:rPr>
          <w:rFonts w:ascii="Times New Roman" w:hAnsi="Times New Roman" w:cs="Times New Roman"/>
          <w:color w:val="000000" w:themeColor="text1"/>
          <w:spacing w:val="-3"/>
        </w:rPr>
        <w:t>Policy,</w:t>
      </w:r>
      <w:r w:rsidRPr="00C13900">
        <w:rPr>
          <w:rFonts w:ascii="Times New Roman" w:hAnsi="Times New Roman" w:cs="Times New Roman"/>
          <w:color w:val="000000" w:themeColor="text1"/>
        </w:rPr>
        <w:t xml:space="preserve"> which governs evidence disclosure in refugee claim proceedings,</w:t>
      </w:r>
      <w:r w:rsidR="004328F9" w:rsidRPr="00C13900">
        <w:rPr>
          <w:rFonts w:ascii="Times New Roman" w:hAnsi="Times New Roman" w:cs="Times New Roman"/>
          <w:color w:val="000000" w:themeColor="text1"/>
        </w:rPr>
        <w:t xml:space="preserve"> </w:t>
      </w:r>
      <w:r w:rsidR="005D729B" w:rsidRPr="00C13900">
        <w:rPr>
          <w:rFonts w:ascii="Times New Roman" w:hAnsi="Times New Roman" w:cs="Times New Roman"/>
          <w:color w:val="000000" w:themeColor="text1"/>
        </w:rPr>
        <w:t>highlights</w:t>
      </w:r>
      <w:r w:rsidRPr="00C13900">
        <w:rPr>
          <w:rFonts w:ascii="Times New Roman" w:hAnsi="Times New Roman" w:cs="Times New Roman"/>
          <w:color w:val="000000" w:themeColor="text1"/>
        </w:rPr>
        <w:t xml:space="preserve"> the</w:t>
      </w:r>
      <w:r w:rsidR="004A428A" w:rsidRPr="00C13900">
        <w:rPr>
          <w:rFonts w:ascii="Times New Roman" w:hAnsi="Times New Roman" w:cs="Times New Roman"/>
          <w:color w:val="000000" w:themeColor="text1"/>
        </w:rPr>
        <w:t xml:space="preserve"> evidentiary</w:t>
      </w:r>
      <w:r w:rsidRPr="00C13900">
        <w:rPr>
          <w:rFonts w:ascii="Times New Roman" w:hAnsi="Times New Roman" w:cs="Times New Roman"/>
          <w:color w:val="000000" w:themeColor="text1"/>
        </w:rPr>
        <w:t xml:space="preserve"> differences between administrative and civil proceedings.</w:t>
      </w:r>
      <w:r w:rsidRPr="00C13900">
        <w:rPr>
          <w:rStyle w:val="FootnoteReference"/>
          <w:rFonts w:ascii="Times New Roman" w:hAnsi="Times New Roman" w:cs="Times New Roman"/>
          <w:color w:val="000000" w:themeColor="text1"/>
        </w:rPr>
        <w:footnoteReference w:id="43"/>
      </w:r>
    </w:p>
    <w:p w14:paraId="3C03E0D9" w14:textId="155DD0DA" w:rsidR="00CA49AE" w:rsidRPr="00C13900" w:rsidRDefault="00622423" w:rsidP="00A8638A">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The</w:t>
      </w:r>
      <w:r w:rsidR="00907E07" w:rsidRPr="00C13900">
        <w:rPr>
          <w:rFonts w:ascii="Times New Roman" w:hAnsi="Times New Roman" w:cs="Times New Roman"/>
          <w:color w:val="000000" w:themeColor="text1"/>
        </w:rPr>
        <w:t xml:space="preserve"> </w:t>
      </w:r>
      <w:r w:rsidR="001E501F" w:rsidRPr="00C13900">
        <w:rPr>
          <w:rFonts w:ascii="Times New Roman" w:hAnsi="Times New Roman" w:cs="Times New Roman"/>
          <w:color w:val="000000" w:themeColor="text1"/>
        </w:rPr>
        <w:t xml:space="preserve">Unsolicited </w:t>
      </w:r>
      <w:r w:rsidR="00DE48F8" w:rsidRPr="00C13900">
        <w:rPr>
          <w:rFonts w:ascii="Times New Roman" w:hAnsi="Times New Roman" w:cs="Times New Roman"/>
          <w:color w:val="000000" w:themeColor="text1"/>
        </w:rPr>
        <w:t>Information</w:t>
      </w:r>
      <w:r w:rsidR="001E501F" w:rsidRPr="00C13900">
        <w:rPr>
          <w:rFonts w:ascii="Times New Roman" w:hAnsi="Times New Roman" w:cs="Times New Roman"/>
          <w:color w:val="000000" w:themeColor="text1"/>
        </w:rPr>
        <w:t xml:space="preserve"> Policy</w:t>
      </w:r>
      <w:r w:rsidR="00A603B1" w:rsidRPr="00C13900">
        <w:rPr>
          <w:rFonts w:ascii="Times New Roman" w:hAnsi="Times New Roman" w:cs="Times New Roman"/>
          <w:color w:val="000000" w:themeColor="text1"/>
        </w:rPr>
        <w:t xml:space="preserve"> </w:t>
      </w:r>
      <w:r w:rsidR="007328FC" w:rsidRPr="00C13900">
        <w:rPr>
          <w:rFonts w:ascii="Times New Roman" w:hAnsi="Times New Roman" w:cs="Times New Roman"/>
          <w:color w:val="000000" w:themeColor="text1"/>
        </w:rPr>
        <w:t xml:space="preserve">guides </w:t>
      </w:r>
      <w:r w:rsidR="00493194" w:rsidRPr="00C13900">
        <w:rPr>
          <w:rFonts w:ascii="Times New Roman" w:hAnsi="Times New Roman" w:cs="Times New Roman"/>
          <w:color w:val="000000" w:themeColor="text1"/>
        </w:rPr>
        <w:t>the treatment and use of unsolicited information in refugee claim proceedings</w:t>
      </w:r>
      <w:r w:rsidR="00D56AED" w:rsidRPr="00C13900">
        <w:rPr>
          <w:rFonts w:ascii="Times New Roman" w:hAnsi="Times New Roman" w:cs="Times New Roman"/>
          <w:color w:val="000000" w:themeColor="text1"/>
        </w:rPr>
        <w:t>, as follows</w:t>
      </w:r>
      <w:r w:rsidR="0068687F" w:rsidRPr="00C13900">
        <w:rPr>
          <w:rFonts w:ascii="Times New Roman" w:hAnsi="Times New Roman" w:cs="Times New Roman"/>
          <w:color w:val="000000" w:themeColor="text1"/>
        </w:rPr>
        <w:t>:</w:t>
      </w:r>
    </w:p>
    <w:p w14:paraId="68542868" w14:textId="77777777" w:rsidR="00907E07" w:rsidRPr="00C13900" w:rsidRDefault="00907E07" w:rsidP="00225A5C">
      <w:pPr>
        <w:autoSpaceDE w:val="0"/>
        <w:autoSpaceDN w:val="0"/>
        <w:adjustRightInd w:val="0"/>
        <w:spacing w:line="360" w:lineRule="auto"/>
        <w:ind w:left="1440"/>
        <w:jc w:val="both"/>
        <w:rPr>
          <w:rFonts w:ascii="Times New Roman" w:hAnsi="Times New Roman" w:cs="Times New Roman"/>
          <w:color w:val="000000" w:themeColor="text1"/>
          <w:lang w:val="en-US"/>
        </w:rPr>
      </w:pPr>
      <w:r w:rsidRPr="00C13900">
        <w:rPr>
          <w:rFonts w:ascii="Times New Roman" w:hAnsi="Times New Roman" w:cs="Times New Roman"/>
          <w:b/>
          <w:bCs/>
          <w:color w:val="000000" w:themeColor="text1"/>
          <w:lang w:val="en-US"/>
        </w:rPr>
        <w:t>3.  Context</w:t>
      </w:r>
    </w:p>
    <w:p w14:paraId="7F9F0B66" w14:textId="77777777" w:rsidR="00907E07" w:rsidRPr="00C13900" w:rsidRDefault="00907E07" w:rsidP="006363D4">
      <w:pPr>
        <w:autoSpaceDE w:val="0"/>
        <w:autoSpaceDN w:val="0"/>
        <w:adjustRightInd w:val="0"/>
        <w:ind w:left="1440"/>
        <w:jc w:val="both"/>
        <w:rPr>
          <w:rFonts w:ascii="Times New Roman" w:hAnsi="Times New Roman" w:cs="Times New Roman"/>
          <w:color w:val="000000" w:themeColor="text1"/>
          <w:lang w:val="en-US"/>
        </w:rPr>
      </w:pPr>
      <w:r w:rsidRPr="00C13900">
        <w:rPr>
          <w:rFonts w:ascii="Times New Roman" w:hAnsi="Times New Roman" w:cs="Times New Roman"/>
          <w:color w:val="000000" w:themeColor="text1"/>
          <w:lang w:val="en-US"/>
        </w:rPr>
        <w:t>From time to time, the IRB receives unsolicited information in respect of RPD proceedings. It is important that the IRB, as an independent tribunal adjudicating the merits of a claim for refugee protection, not take on an active investigative role with respect to unsolicited information received from anonymous sources or from informants who are unwilling or unable to appear as witnesses at the hearing of the claim.</w:t>
      </w:r>
    </w:p>
    <w:p w14:paraId="13853E4B" w14:textId="77777777" w:rsidR="00907E07" w:rsidRPr="00C13900" w:rsidRDefault="00907E07" w:rsidP="006363D4">
      <w:pPr>
        <w:autoSpaceDE w:val="0"/>
        <w:autoSpaceDN w:val="0"/>
        <w:adjustRightInd w:val="0"/>
        <w:ind w:left="1440"/>
        <w:jc w:val="both"/>
        <w:rPr>
          <w:rFonts w:ascii="Times New Roman" w:hAnsi="Times New Roman" w:cs="Times New Roman"/>
          <w:color w:val="000000" w:themeColor="text1"/>
          <w:lang w:val="en-US"/>
        </w:rPr>
      </w:pPr>
    </w:p>
    <w:p w14:paraId="79B38EFF" w14:textId="237CE47C" w:rsidR="00907E07" w:rsidRPr="00C13900" w:rsidRDefault="00907E07" w:rsidP="006363D4">
      <w:pPr>
        <w:autoSpaceDE w:val="0"/>
        <w:autoSpaceDN w:val="0"/>
        <w:adjustRightInd w:val="0"/>
        <w:ind w:left="1440"/>
        <w:jc w:val="both"/>
        <w:rPr>
          <w:rFonts w:ascii="Times New Roman" w:hAnsi="Times New Roman" w:cs="Times New Roman"/>
          <w:color w:val="000000" w:themeColor="text1"/>
          <w:lang w:val="en-US"/>
        </w:rPr>
      </w:pPr>
      <w:r w:rsidRPr="00C13900">
        <w:rPr>
          <w:rFonts w:ascii="Times New Roman" w:hAnsi="Times New Roman" w:cs="Times New Roman"/>
          <w:color w:val="000000" w:themeColor="text1"/>
          <w:lang w:val="en-US"/>
        </w:rPr>
        <w:t>However, </w:t>
      </w:r>
      <w:r w:rsidRPr="00C13900">
        <w:rPr>
          <w:rFonts w:ascii="Times New Roman" w:hAnsi="Times New Roman" w:cs="Times New Roman"/>
          <w:color w:val="000000" w:themeColor="text1"/>
          <w:u w:val="single"/>
          <w:lang w:val="en-US"/>
        </w:rPr>
        <w:t>all relevant evidence should be made available to decision‑makers of the RPD</w:t>
      </w:r>
      <w:r w:rsidRPr="00C13900">
        <w:rPr>
          <w:rFonts w:ascii="Times New Roman" w:hAnsi="Times New Roman" w:cs="Times New Roman"/>
          <w:color w:val="000000" w:themeColor="text1"/>
          <w:lang w:val="en-US"/>
        </w:rPr>
        <w:t>. Unsolicited information </w:t>
      </w:r>
      <w:r w:rsidRPr="00C13900">
        <w:rPr>
          <w:rFonts w:ascii="Times New Roman" w:hAnsi="Times New Roman" w:cs="Times New Roman"/>
          <w:color w:val="000000" w:themeColor="text1"/>
          <w:u w:val="single"/>
          <w:lang w:val="en-US"/>
        </w:rPr>
        <w:t xml:space="preserve">may be taken into consideration in a refugee protection hearing, </w:t>
      </w:r>
      <w:proofErr w:type="gramStart"/>
      <w:r w:rsidRPr="00C13900">
        <w:rPr>
          <w:rFonts w:ascii="Times New Roman" w:hAnsi="Times New Roman" w:cs="Times New Roman"/>
          <w:color w:val="000000" w:themeColor="text1"/>
          <w:u w:val="single"/>
          <w:lang w:val="en-US"/>
        </w:rPr>
        <w:t>provided that</w:t>
      </w:r>
      <w:proofErr w:type="gramEnd"/>
      <w:r w:rsidRPr="00C13900">
        <w:rPr>
          <w:rFonts w:ascii="Times New Roman" w:hAnsi="Times New Roman" w:cs="Times New Roman"/>
          <w:color w:val="000000" w:themeColor="text1"/>
          <w:u w:val="single"/>
          <w:lang w:val="en-US"/>
        </w:rPr>
        <w:t xml:space="preserve"> it can adequately be tested. This policy ensures that unsolicited information received by the IRB enters the decision-making process of the RPD only if it can adequately be tested. The Refugee Protection Division's use of unsolicited information, subject to this policy, is in keeping with the concept of refugee protection determination as a process of </w:t>
      </w:r>
      <w:proofErr w:type="gramStart"/>
      <w:r w:rsidRPr="00C13900">
        <w:rPr>
          <w:rFonts w:ascii="Times New Roman" w:hAnsi="Times New Roman" w:cs="Times New Roman"/>
          <w:color w:val="000000" w:themeColor="text1"/>
          <w:u w:val="single"/>
          <w:lang w:val="en-US"/>
        </w:rPr>
        <w:t>inquiry</w:t>
      </w:r>
      <w:r w:rsidRPr="00C13900">
        <w:rPr>
          <w:rFonts w:ascii="Times New Roman" w:hAnsi="Times New Roman" w:cs="Times New Roman"/>
          <w:color w:val="000000" w:themeColor="text1"/>
          <w:lang w:val="en-US"/>
        </w:rPr>
        <w:t>.[</w:t>
      </w:r>
      <w:proofErr w:type="gramEnd"/>
      <w:r w:rsidRPr="00C13900">
        <w:rPr>
          <w:rFonts w:ascii="Times New Roman" w:hAnsi="Times New Roman" w:cs="Times New Roman"/>
          <w:color w:val="000000" w:themeColor="text1"/>
          <w:lang w:val="en-US"/>
        </w:rPr>
        <w:t>emphasis added]</w:t>
      </w:r>
      <w:r w:rsidR="00026005" w:rsidRPr="00C13900">
        <w:rPr>
          <w:rFonts w:ascii="Times New Roman" w:hAnsi="Times New Roman" w:cs="Times New Roman"/>
          <w:color w:val="000000" w:themeColor="text1"/>
          <w:lang w:val="en-US"/>
        </w:rPr>
        <w:t>.</w:t>
      </w:r>
      <w:r w:rsidRPr="00C13900">
        <w:rPr>
          <w:rStyle w:val="FootnoteReference"/>
          <w:rFonts w:ascii="Times New Roman" w:hAnsi="Times New Roman" w:cs="Times New Roman"/>
          <w:color w:val="000000" w:themeColor="text1"/>
          <w:lang w:val="en-US"/>
        </w:rPr>
        <w:footnoteReference w:id="44"/>
      </w:r>
    </w:p>
    <w:p w14:paraId="67CA4DA0" w14:textId="77777777" w:rsidR="00CA49AE" w:rsidRPr="00C13900" w:rsidRDefault="00CA49AE" w:rsidP="006363D4">
      <w:pPr>
        <w:autoSpaceDE w:val="0"/>
        <w:autoSpaceDN w:val="0"/>
        <w:adjustRightInd w:val="0"/>
        <w:ind w:left="1440"/>
        <w:jc w:val="both"/>
        <w:rPr>
          <w:rFonts w:ascii="Times New Roman" w:hAnsi="Times New Roman" w:cs="Times New Roman"/>
          <w:color w:val="000000" w:themeColor="text1"/>
          <w:lang w:val="en-US"/>
        </w:rPr>
      </w:pPr>
    </w:p>
    <w:p w14:paraId="46AE1BA7" w14:textId="5E488A4C" w:rsidR="00907E07" w:rsidRPr="00C13900" w:rsidRDefault="00907E07" w:rsidP="00A8638A">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RPD has a standardized process with respect to gathering and considering untested and unsolicited evidence. Once the preliminary assessment of testing the evidence has been </w:t>
      </w:r>
      <w:r w:rsidRPr="00C13900">
        <w:rPr>
          <w:rFonts w:ascii="Times New Roman" w:hAnsi="Times New Roman" w:cs="Times New Roman"/>
          <w:color w:val="000000" w:themeColor="text1"/>
        </w:rPr>
        <w:lastRenderedPageBreak/>
        <w:t xml:space="preserve">conducted under </w:t>
      </w:r>
      <w:r w:rsidR="00B47FB2" w:rsidRPr="00C13900">
        <w:rPr>
          <w:rFonts w:ascii="Times New Roman" w:hAnsi="Times New Roman" w:cs="Times New Roman"/>
          <w:color w:val="000000" w:themeColor="text1"/>
        </w:rPr>
        <w:t xml:space="preserve">section 5 of </w:t>
      </w:r>
      <w:r w:rsidRPr="00C13900">
        <w:rPr>
          <w:rFonts w:ascii="Times New Roman" w:hAnsi="Times New Roman" w:cs="Times New Roman"/>
          <w:color w:val="000000" w:themeColor="text1"/>
        </w:rPr>
        <w:t>the Unsolicited</w:t>
      </w:r>
      <w:r w:rsidR="005B0C2D" w:rsidRPr="00C13900">
        <w:rPr>
          <w:rFonts w:ascii="Times New Roman" w:hAnsi="Times New Roman" w:cs="Times New Roman"/>
          <w:color w:val="000000" w:themeColor="text1"/>
        </w:rPr>
        <w:t xml:space="preserve"> Information </w:t>
      </w:r>
      <w:r w:rsidRPr="00C13900">
        <w:rPr>
          <w:rFonts w:ascii="Times New Roman" w:hAnsi="Times New Roman" w:cs="Times New Roman"/>
          <w:color w:val="000000" w:themeColor="text1"/>
        </w:rPr>
        <w:t>Policy</w:t>
      </w:r>
      <w:r w:rsidR="007B347F"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 xml:space="preserve"> the RPD has significant discretion to determine whether evidence is relevant to the material issues in the claim and would therefore be admissible</w:t>
      </w:r>
      <w:r w:rsidR="004B224A" w:rsidRPr="00C13900">
        <w:rPr>
          <w:rFonts w:ascii="Times New Roman" w:hAnsi="Times New Roman" w:cs="Times New Roman"/>
          <w:color w:val="000000" w:themeColor="text1"/>
        </w:rPr>
        <w:t xml:space="preserve"> </w:t>
      </w:r>
      <w:r w:rsidRPr="00C13900">
        <w:rPr>
          <w:rFonts w:ascii="Times New Roman" w:hAnsi="Times New Roman" w:cs="Times New Roman"/>
          <w:color w:val="000000" w:themeColor="text1"/>
        </w:rPr>
        <w:t xml:space="preserve">under ss.170(g)(h) of </w:t>
      </w:r>
      <w:r w:rsidRPr="00C13900">
        <w:rPr>
          <w:rFonts w:ascii="Times New Roman" w:hAnsi="Times New Roman" w:cs="Times New Roman"/>
          <w:i/>
          <w:iCs/>
          <w:color w:val="000000" w:themeColor="text1"/>
        </w:rPr>
        <w:t>IRPA.</w:t>
      </w:r>
      <w:r w:rsidR="004328F5" w:rsidRPr="00C13900">
        <w:rPr>
          <w:rStyle w:val="FootnoteReference"/>
          <w:rFonts w:ascii="Times New Roman" w:hAnsi="Times New Roman" w:cs="Times New Roman"/>
          <w:color w:val="000000" w:themeColor="text1"/>
        </w:rPr>
        <w:footnoteReference w:id="45"/>
      </w:r>
      <w:r w:rsidR="004328F5" w:rsidRPr="00C13900">
        <w:rPr>
          <w:rFonts w:ascii="Times New Roman" w:hAnsi="Times New Roman" w:cs="Times New Roman"/>
          <w:color w:val="000000" w:themeColor="text1"/>
        </w:rPr>
        <w:t xml:space="preserve"> </w:t>
      </w:r>
      <w:r w:rsidRPr="00C13900">
        <w:rPr>
          <w:rFonts w:ascii="Times New Roman" w:hAnsi="Times New Roman" w:cs="Times New Roman"/>
          <w:i/>
          <w:iCs/>
          <w:color w:val="000000" w:themeColor="text1"/>
        </w:rPr>
        <w:t xml:space="preserve"> </w:t>
      </w:r>
      <w:r w:rsidRPr="00C13900">
        <w:rPr>
          <w:rFonts w:ascii="Times New Roman" w:hAnsi="Times New Roman" w:cs="Times New Roman"/>
          <w:color w:val="000000" w:themeColor="text1"/>
        </w:rPr>
        <w:t xml:space="preserve">  </w:t>
      </w:r>
    </w:p>
    <w:p w14:paraId="66A0FF82" w14:textId="606B94D1" w:rsidR="00907E07" w:rsidRPr="00C13900" w:rsidRDefault="00907E07" w:rsidP="00A8638A">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In </w:t>
      </w:r>
      <w:r w:rsidRPr="00C13900">
        <w:rPr>
          <w:rFonts w:ascii="Times New Roman" w:hAnsi="Times New Roman" w:cs="Times New Roman"/>
          <w:i/>
          <w:iCs/>
        </w:rPr>
        <w:t>Cambie Hotel (Nanaimo) Ltd. v British Columbia (General Manager, Liquor Control and Licensing Branch</w:t>
      </w:r>
      <w:r w:rsidRPr="00C13900">
        <w:rPr>
          <w:rFonts w:ascii="Times New Roman" w:hAnsi="Times New Roman" w:cs="Times New Roman"/>
        </w:rPr>
        <w:t>)</w:t>
      </w:r>
      <w:r w:rsidRPr="00C13900">
        <w:rPr>
          <w:rFonts w:ascii="Times New Roman" w:hAnsi="Times New Roman" w:cs="Times New Roman"/>
          <w:color w:val="000000" w:themeColor="text1"/>
        </w:rPr>
        <w:t>, the B</w:t>
      </w:r>
      <w:r w:rsidR="001F2EEE" w:rsidRPr="00C13900">
        <w:rPr>
          <w:rFonts w:ascii="Times New Roman" w:hAnsi="Times New Roman" w:cs="Times New Roman"/>
          <w:color w:val="000000" w:themeColor="text1"/>
        </w:rPr>
        <w:t>ritish Columbia</w:t>
      </w:r>
      <w:r w:rsidRPr="00C13900">
        <w:rPr>
          <w:rFonts w:ascii="Times New Roman" w:hAnsi="Times New Roman" w:cs="Times New Roman"/>
          <w:color w:val="000000" w:themeColor="text1"/>
        </w:rPr>
        <w:t xml:space="preserve"> Court of Appeal reviewed a decision of the Supreme Court to import the rules of evidence from civil proceedings, regarding hearsay evidence, into an administrative proceeding.</w:t>
      </w:r>
      <w:r w:rsidR="004328F5" w:rsidRPr="00C13900">
        <w:rPr>
          <w:rStyle w:val="FootnoteReference"/>
          <w:rFonts w:ascii="Times New Roman" w:hAnsi="Times New Roman" w:cs="Times New Roman"/>
          <w:color w:val="000000" w:themeColor="text1"/>
        </w:rPr>
        <w:footnoteReference w:id="46"/>
      </w:r>
      <w:r w:rsidRPr="00C13900">
        <w:rPr>
          <w:rFonts w:ascii="Times New Roman" w:hAnsi="Times New Roman" w:cs="Times New Roman"/>
          <w:color w:val="000000" w:themeColor="text1"/>
        </w:rPr>
        <w:t xml:space="preserve"> The court noted that administrative tribunals are masters of their own procedure, and their duty to consider all relevant evidence is a matter of procedure, not substance.</w:t>
      </w:r>
      <w:r w:rsidRPr="00C13900">
        <w:rPr>
          <w:rStyle w:val="FootnoteReference"/>
          <w:rFonts w:ascii="Times New Roman" w:hAnsi="Times New Roman" w:cs="Times New Roman"/>
          <w:color w:val="000000" w:themeColor="text1"/>
        </w:rPr>
        <w:footnoteReference w:id="47"/>
      </w:r>
      <w:r w:rsidR="00D2232B" w:rsidRPr="00C13900">
        <w:rPr>
          <w:rFonts w:ascii="Times New Roman" w:hAnsi="Times New Roman" w:cs="Times New Roman"/>
          <w:color w:val="000000" w:themeColor="text1"/>
        </w:rPr>
        <w:t xml:space="preserve"> </w:t>
      </w:r>
      <w:r w:rsidR="00E332CE" w:rsidRPr="00C13900">
        <w:rPr>
          <w:rFonts w:ascii="Times New Roman" w:hAnsi="Times New Roman" w:cs="Times New Roman"/>
          <w:color w:val="000000" w:themeColor="text1"/>
        </w:rPr>
        <w:t xml:space="preserve">Unlike a court of law, “most evidence in IRB proceedings </w:t>
      </w:r>
      <w:r w:rsidR="008A5251" w:rsidRPr="00C13900">
        <w:rPr>
          <w:rFonts w:ascii="Times New Roman" w:hAnsi="Times New Roman" w:cs="Times New Roman"/>
          <w:color w:val="000000" w:themeColor="text1"/>
        </w:rPr>
        <w:t>is</w:t>
      </w:r>
      <w:r w:rsidR="00E332CE" w:rsidRPr="00C13900">
        <w:rPr>
          <w:rFonts w:ascii="Times New Roman" w:hAnsi="Times New Roman" w:cs="Times New Roman"/>
          <w:color w:val="000000" w:themeColor="text1"/>
        </w:rPr>
        <w:t xml:space="preserve"> admitted and any deficiencies in the evidence will go towards the weight the panel [chooses to] assigns to it,”</w:t>
      </w:r>
      <w:r w:rsidR="00E332CE" w:rsidRPr="00C13900">
        <w:rPr>
          <w:rStyle w:val="FootnoteReference"/>
          <w:rFonts w:ascii="Times New Roman" w:hAnsi="Times New Roman" w:cs="Times New Roman"/>
          <w:color w:val="000000" w:themeColor="text1"/>
        </w:rPr>
        <w:t xml:space="preserve"> </w:t>
      </w:r>
      <w:r w:rsidR="00E332CE" w:rsidRPr="00C13900">
        <w:rPr>
          <w:rFonts w:ascii="Times New Roman" w:hAnsi="Times New Roman" w:cs="Times New Roman"/>
          <w:color w:val="000000" w:themeColor="text1"/>
        </w:rPr>
        <w:t>to satisfy the truth-seeking and inquisitorial function of the RPD.</w:t>
      </w:r>
      <w:r w:rsidR="004328F5" w:rsidRPr="00C13900">
        <w:rPr>
          <w:rStyle w:val="FootnoteReference"/>
          <w:rFonts w:ascii="Times New Roman" w:hAnsi="Times New Roman" w:cs="Times New Roman"/>
          <w:color w:val="000000" w:themeColor="text1"/>
        </w:rPr>
        <w:footnoteReference w:id="48"/>
      </w:r>
    </w:p>
    <w:p w14:paraId="3AD0AA3E" w14:textId="2F23CC6A" w:rsidR="00907E07" w:rsidRPr="00C13900" w:rsidRDefault="00F56AF3" w:rsidP="00A8638A">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T</w:t>
      </w:r>
      <w:r w:rsidR="00907E07" w:rsidRPr="00C13900">
        <w:rPr>
          <w:rFonts w:ascii="Times New Roman" w:hAnsi="Times New Roman" w:cs="Times New Roman"/>
          <w:color w:val="000000" w:themeColor="text1"/>
        </w:rPr>
        <w:t xml:space="preserve">he technical rules of evidence used by courts are far more stringent than the evidentiary rules under </w:t>
      </w:r>
      <w:r w:rsidR="00907E07" w:rsidRPr="00C13900">
        <w:rPr>
          <w:rFonts w:ascii="Times New Roman" w:hAnsi="Times New Roman" w:cs="Times New Roman"/>
          <w:color w:val="000000" w:themeColor="text1"/>
          <w:spacing w:val="-3"/>
        </w:rPr>
        <w:t xml:space="preserve">the RPD’s Unsolicited </w:t>
      </w:r>
      <w:r w:rsidR="005B0C2D" w:rsidRPr="00C13900">
        <w:rPr>
          <w:rFonts w:ascii="Times New Roman" w:hAnsi="Times New Roman" w:cs="Times New Roman"/>
          <w:color w:val="000000" w:themeColor="text1"/>
          <w:spacing w:val="-3"/>
        </w:rPr>
        <w:t>Information</w:t>
      </w:r>
      <w:r w:rsidR="00907E07" w:rsidRPr="00C13900">
        <w:rPr>
          <w:rFonts w:ascii="Times New Roman" w:hAnsi="Times New Roman" w:cs="Times New Roman"/>
          <w:color w:val="000000" w:themeColor="text1"/>
          <w:spacing w:val="-3"/>
        </w:rPr>
        <w:t xml:space="preserve"> Policy</w:t>
      </w:r>
      <w:r w:rsidR="00907E07" w:rsidRPr="00C13900">
        <w:rPr>
          <w:rFonts w:ascii="Times New Roman" w:hAnsi="Times New Roman" w:cs="Times New Roman"/>
          <w:color w:val="000000" w:themeColor="text1"/>
        </w:rPr>
        <w:t>.</w:t>
      </w:r>
      <w:r w:rsidR="00907E07" w:rsidRPr="00C13900">
        <w:rPr>
          <w:rStyle w:val="FootnoteReference"/>
          <w:rFonts w:ascii="Times New Roman" w:hAnsi="Times New Roman" w:cs="Times New Roman"/>
          <w:color w:val="000000" w:themeColor="text1"/>
        </w:rPr>
        <w:footnoteReference w:id="49"/>
      </w:r>
      <w:r w:rsidR="00907E07" w:rsidRPr="00C13900">
        <w:rPr>
          <w:rFonts w:ascii="Times New Roman" w:hAnsi="Times New Roman" w:cs="Times New Roman"/>
          <w:color w:val="000000" w:themeColor="text1"/>
        </w:rPr>
        <w:t xml:space="preserve"> </w:t>
      </w:r>
      <w:r w:rsidR="000B2900" w:rsidRPr="00C13900">
        <w:rPr>
          <w:rFonts w:ascii="Times New Roman" w:hAnsi="Times New Roman" w:cs="Times New Roman"/>
          <w:color w:val="000000" w:themeColor="text1"/>
        </w:rPr>
        <w:t>There</w:t>
      </w:r>
      <w:r w:rsidR="00907E07" w:rsidRPr="00C13900">
        <w:rPr>
          <w:rFonts w:ascii="Times New Roman" w:hAnsi="Times New Roman" w:cs="Times New Roman"/>
          <w:color w:val="000000" w:themeColor="text1"/>
        </w:rPr>
        <w:t xml:space="preserve"> </w:t>
      </w:r>
      <w:r w:rsidR="00D2232B" w:rsidRPr="00C13900">
        <w:rPr>
          <w:rFonts w:ascii="Times New Roman" w:hAnsi="Times New Roman" w:cs="Times New Roman"/>
          <w:color w:val="000000" w:themeColor="text1"/>
        </w:rPr>
        <w:t>is</w:t>
      </w:r>
      <w:r w:rsidR="00907E07" w:rsidRPr="00C13900">
        <w:rPr>
          <w:rFonts w:ascii="Times New Roman" w:hAnsi="Times New Roman" w:cs="Times New Roman"/>
          <w:color w:val="000000" w:themeColor="text1"/>
        </w:rPr>
        <w:t xml:space="preserve"> </w:t>
      </w:r>
      <w:r w:rsidR="000B2900" w:rsidRPr="00C13900">
        <w:rPr>
          <w:rFonts w:ascii="Times New Roman" w:hAnsi="Times New Roman" w:cs="Times New Roman"/>
          <w:color w:val="000000" w:themeColor="text1"/>
        </w:rPr>
        <w:t xml:space="preserve">a </w:t>
      </w:r>
      <w:r w:rsidR="00907E07" w:rsidRPr="00C13900">
        <w:rPr>
          <w:rFonts w:ascii="Times New Roman" w:hAnsi="Times New Roman" w:cs="Times New Roman"/>
          <w:color w:val="000000" w:themeColor="text1"/>
        </w:rPr>
        <w:t>strict adherence to the technical rules of evidence</w:t>
      </w:r>
      <w:r w:rsidR="00B5623D" w:rsidRPr="00C13900">
        <w:rPr>
          <w:rFonts w:ascii="Times New Roman" w:hAnsi="Times New Roman" w:cs="Times New Roman"/>
          <w:color w:val="000000" w:themeColor="text1"/>
        </w:rPr>
        <w:t xml:space="preserve"> </w:t>
      </w:r>
      <w:r w:rsidR="00EB6710" w:rsidRPr="00C13900">
        <w:rPr>
          <w:rFonts w:ascii="Times New Roman" w:hAnsi="Times New Roman" w:cs="Times New Roman"/>
          <w:color w:val="000000" w:themeColor="text1"/>
        </w:rPr>
        <w:t>in criminal and civil proceedings</w:t>
      </w:r>
      <w:r w:rsidR="00E301DB" w:rsidRPr="00C13900">
        <w:rPr>
          <w:rFonts w:ascii="Times New Roman" w:hAnsi="Times New Roman" w:cs="Times New Roman"/>
          <w:color w:val="000000" w:themeColor="text1"/>
        </w:rPr>
        <w:t>,</w:t>
      </w:r>
      <w:r w:rsidR="00611AFE" w:rsidRPr="00C13900">
        <w:rPr>
          <w:rFonts w:ascii="Times New Roman" w:hAnsi="Times New Roman" w:cs="Times New Roman"/>
          <w:color w:val="000000" w:themeColor="text1"/>
        </w:rPr>
        <w:t xml:space="preserve"> </w:t>
      </w:r>
      <w:r w:rsidR="00EE49AF" w:rsidRPr="00C13900">
        <w:rPr>
          <w:rFonts w:ascii="Times New Roman" w:hAnsi="Times New Roman" w:cs="Times New Roman"/>
          <w:color w:val="000000" w:themeColor="text1"/>
        </w:rPr>
        <w:t xml:space="preserve">due to </w:t>
      </w:r>
      <w:r w:rsidR="00E301DB" w:rsidRPr="00C13900">
        <w:rPr>
          <w:rFonts w:ascii="Times New Roman" w:hAnsi="Times New Roman" w:cs="Times New Roman"/>
          <w:color w:val="000000" w:themeColor="text1"/>
        </w:rPr>
        <w:t>the</w:t>
      </w:r>
      <w:r w:rsidR="00FA72B0" w:rsidRPr="00C13900">
        <w:rPr>
          <w:rFonts w:ascii="Times New Roman" w:hAnsi="Times New Roman" w:cs="Times New Roman"/>
          <w:color w:val="000000" w:themeColor="text1"/>
        </w:rPr>
        <w:t xml:space="preserve"> </w:t>
      </w:r>
      <w:r w:rsidR="00907E07" w:rsidRPr="00C13900">
        <w:rPr>
          <w:rFonts w:ascii="Times New Roman" w:hAnsi="Times New Roman" w:cs="Times New Roman"/>
          <w:i/>
          <w:iCs/>
          <w:color w:val="000000" w:themeColor="text1"/>
        </w:rPr>
        <w:t>Evidence Act</w:t>
      </w:r>
      <w:r w:rsidR="00583F30" w:rsidRPr="00C13900">
        <w:rPr>
          <w:rFonts w:ascii="Times New Roman" w:hAnsi="Times New Roman" w:cs="Times New Roman"/>
          <w:i/>
          <w:iCs/>
          <w:color w:val="000000" w:themeColor="text1"/>
        </w:rPr>
        <w:t xml:space="preserve"> </w:t>
      </w:r>
      <w:r w:rsidR="00583F30" w:rsidRPr="00C13900">
        <w:rPr>
          <w:rFonts w:ascii="Times New Roman" w:hAnsi="Times New Roman" w:cs="Times New Roman"/>
          <w:color w:val="000000" w:themeColor="text1"/>
        </w:rPr>
        <w:t>and the jurisprudence governing the admissibility and exclusion of evidence</w:t>
      </w:r>
      <w:r w:rsidR="0076411E" w:rsidRPr="00C13900">
        <w:rPr>
          <w:rFonts w:ascii="Times New Roman" w:hAnsi="Times New Roman" w:cs="Times New Roman"/>
          <w:color w:val="000000" w:themeColor="text1"/>
        </w:rPr>
        <w:t xml:space="preserve"> i</w:t>
      </w:r>
      <w:r w:rsidR="009C7177" w:rsidRPr="00C13900">
        <w:rPr>
          <w:rFonts w:ascii="Times New Roman" w:hAnsi="Times New Roman" w:cs="Times New Roman"/>
          <w:color w:val="000000" w:themeColor="text1"/>
        </w:rPr>
        <w:t xml:space="preserve">n </w:t>
      </w:r>
      <w:r w:rsidR="0076411E" w:rsidRPr="00C13900">
        <w:rPr>
          <w:rFonts w:ascii="Times New Roman" w:hAnsi="Times New Roman" w:cs="Times New Roman"/>
          <w:color w:val="000000" w:themeColor="text1"/>
        </w:rPr>
        <w:t>adversarial proceedings</w:t>
      </w:r>
      <w:r w:rsidR="004328F5" w:rsidRPr="00C13900">
        <w:rPr>
          <w:rFonts w:ascii="Times New Roman" w:hAnsi="Times New Roman" w:cs="Times New Roman"/>
          <w:i/>
          <w:iCs/>
          <w:color w:val="000000" w:themeColor="text1"/>
        </w:rPr>
        <w:t>.</w:t>
      </w:r>
      <w:r w:rsidR="004328F5" w:rsidRPr="00C13900">
        <w:rPr>
          <w:rStyle w:val="FootnoteReference"/>
          <w:rFonts w:ascii="Times New Roman" w:hAnsi="Times New Roman" w:cs="Times New Roman"/>
          <w:color w:val="000000" w:themeColor="text1"/>
        </w:rPr>
        <w:footnoteReference w:id="50"/>
      </w:r>
      <w:r w:rsidR="00907E07" w:rsidRPr="00C13900">
        <w:rPr>
          <w:rFonts w:ascii="Times New Roman" w:hAnsi="Times New Roman" w:cs="Times New Roman"/>
          <w:i/>
          <w:iCs/>
          <w:color w:val="000000" w:themeColor="text1"/>
        </w:rPr>
        <w:t xml:space="preserve"> </w:t>
      </w:r>
      <w:r w:rsidR="00907E07" w:rsidRPr="00C13900">
        <w:rPr>
          <w:rFonts w:ascii="Times New Roman" w:hAnsi="Times New Roman" w:cs="Times New Roman"/>
          <w:color w:val="000000" w:themeColor="text1"/>
        </w:rPr>
        <w:t>The adversarial nature of the court process places an obligation on parties to adduce credible evidence to support their position</w:t>
      </w:r>
      <w:r w:rsidR="0006445C" w:rsidRPr="00C13900">
        <w:rPr>
          <w:rFonts w:ascii="Times New Roman" w:hAnsi="Times New Roman" w:cs="Times New Roman"/>
          <w:color w:val="000000" w:themeColor="text1"/>
        </w:rPr>
        <w:t xml:space="preserve">, </w:t>
      </w:r>
      <w:r w:rsidR="00E16C52" w:rsidRPr="00C13900">
        <w:rPr>
          <w:rFonts w:ascii="Times New Roman" w:hAnsi="Times New Roman" w:cs="Times New Roman"/>
          <w:color w:val="000000" w:themeColor="text1"/>
        </w:rPr>
        <w:t>but</w:t>
      </w:r>
      <w:r w:rsidR="0006445C" w:rsidRPr="00C13900">
        <w:rPr>
          <w:rFonts w:ascii="Times New Roman" w:hAnsi="Times New Roman" w:cs="Times New Roman"/>
          <w:color w:val="000000" w:themeColor="text1"/>
        </w:rPr>
        <w:t xml:space="preserve"> </w:t>
      </w:r>
      <w:r w:rsidR="009F6894" w:rsidRPr="00C13900">
        <w:rPr>
          <w:rFonts w:ascii="Times New Roman" w:hAnsi="Times New Roman" w:cs="Times New Roman"/>
          <w:color w:val="000000" w:themeColor="text1"/>
        </w:rPr>
        <w:t>th</w:t>
      </w:r>
      <w:r w:rsidR="006D6E45" w:rsidRPr="00C13900">
        <w:rPr>
          <w:rFonts w:ascii="Times New Roman" w:hAnsi="Times New Roman" w:cs="Times New Roman"/>
          <w:color w:val="000000" w:themeColor="text1"/>
        </w:rPr>
        <w:t xml:space="preserve">ere are many exclusionary principles that </w:t>
      </w:r>
      <w:r w:rsidR="00E332CE" w:rsidRPr="00C13900">
        <w:rPr>
          <w:rFonts w:ascii="Times New Roman" w:hAnsi="Times New Roman" w:cs="Times New Roman"/>
          <w:color w:val="000000" w:themeColor="text1"/>
        </w:rPr>
        <w:t>operate in tandem with the general admissibility rule</w:t>
      </w:r>
      <w:r w:rsidR="00907E07" w:rsidRPr="00C13900">
        <w:rPr>
          <w:rFonts w:ascii="Times New Roman" w:hAnsi="Times New Roman" w:cs="Times New Roman"/>
          <w:color w:val="000000" w:themeColor="text1"/>
        </w:rPr>
        <w:t>.</w:t>
      </w:r>
      <w:r w:rsidR="00311872" w:rsidRPr="00C13900">
        <w:rPr>
          <w:rFonts w:ascii="Times New Roman" w:hAnsi="Times New Roman" w:cs="Times New Roman"/>
          <w:color w:val="000000" w:themeColor="text1"/>
        </w:rPr>
        <w:t xml:space="preserve"> </w:t>
      </w:r>
      <w:r w:rsidR="003A3336" w:rsidRPr="00C13900">
        <w:rPr>
          <w:rFonts w:ascii="Times New Roman" w:hAnsi="Times New Roman" w:cs="Times New Roman"/>
          <w:color w:val="000000" w:themeColor="text1"/>
        </w:rPr>
        <w:t>In contrast, the</w:t>
      </w:r>
      <w:r w:rsidR="00BD3D44" w:rsidRPr="00C13900">
        <w:rPr>
          <w:rFonts w:ascii="Times New Roman" w:hAnsi="Times New Roman" w:cs="Times New Roman"/>
          <w:color w:val="000000" w:themeColor="text1"/>
        </w:rPr>
        <w:t xml:space="preserve"> Unsolicited </w:t>
      </w:r>
      <w:r w:rsidR="00BD3D44" w:rsidRPr="00C13900">
        <w:rPr>
          <w:rFonts w:ascii="Times New Roman" w:hAnsi="Times New Roman" w:cs="Times New Roman"/>
          <w:color w:val="000000" w:themeColor="text1"/>
        </w:rPr>
        <w:lastRenderedPageBreak/>
        <w:t>Information Policy</w:t>
      </w:r>
      <w:r w:rsidR="00387467" w:rsidRPr="00C13900">
        <w:rPr>
          <w:rFonts w:ascii="Times New Roman" w:hAnsi="Times New Roman" w:cs="Times New Roman"/>
          <w:color w:val="000000" w:themeColor="text1"/>
        </w:rPr>
        <w:t xml:space="preserve"> </w:t>
      </w:r>
      <w:r w:rsidR="0026147E" w:rsidRPr="00C13900">
        <w:rPr>
          <w:rFonts w:ascii="Times New Roman" w:hAnsi="Times New Roman" w:cs="Times New Roman"/>
          <w:color w:val="000000" w:themeColor="text1"/>
        </w:rPr>
        <w:t xml:space="preserve">reflects the inquisitorial function of the RPD, to </w:t>
      </w:r>
      <w:r w:rsidR="00EF3765" w:rsidRPr="00C13900">
        <w:rPr>
          <w:rFonts w:ascii="Times New Roman" w:hAnsi="Times New Roman" w:cs="Times New Roman"/>
          <w:color w:val="000000" w:themeColor="text1"/>
        </w:rPr>
        <w:t xml:space="preserve">ascertain the truth and hear the balance of evidence. </w:t>
      </w:r>
    </w:p>
    <w:p w14:paraId="5339181D" w14:textId="77777777" w:rsidR="00E82FB9" w:rsidRPr="00C13900" w:rsidRDefault="00907E07" w:rsidP="00A8638A">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It is important to note that the Unsolicited Evidence in the Respondent’s case derived from family law and refugee claim proceedings. </w:t>
      </w:r>
      <w:r w:rsidR="00724A07" w:rsidRPr="00C13900">
        <w:rPr>
          <w:rFonts w:ascii="Times New Roman" w:hAnsi="Times New Roman" w:cs="Times New Roman"/>
          <w:color w:val="000000" w:themeColor="text1"/>
        </w:rPr>
        <w:t>The Appellant submits that 1) a relaxed standard applies to the admission of untested evidence in family law proceedings</w:t>
      </w:r>
      <w:r w:rsidR="00E82FB9" w:rsidRPr="00C13900">
        <w:rPr>
          <w:rFonts w:ascii="Times New Roman" w:hAnsi="Times New Roman" w:cs="Times New Roman"/>
          <w:color w:val="000000" w:themeColor="text1"/>
        </w:rPr>
        <w:t xml:space="preserve"> as compared to other civil and criminal proceedings</w:t>
      </w:r>
      <w:r w:rsidR="00724A07" w:rsidRPr="00C13900">
        <w:rPr>
          <w:rFonts w:ascii="Times New Roman" w:hAnsi="Times New Roman" w:cs="Times New Roman"/>
          <w:color w:val="000000" w:themeColor="text1"/>
        </w:rPr>
        <w:t xml:space="preserve">; and 2) </w:t>
      </w:r>
      <w:r w:rsidR="00E82FB9" w:rsidRPr="00C13900">
        <w:rPr>
          <w:rFonts w:ascii="Times New Roman" w:hAnsi="Times New Roman" w:cs="Times New Roman"/>
          <w:color w:val="000000" w:themeColor="text1"/>
        </w:rPr>
        <w:t>despite th</w:t>
      </w:r>
      <w:r w:rsidR="003A353F" w:rsidRPr="00C13900">
        <w:rPr>
          <w:rFonts w:ascii="Times New Roman" w:hAnsi="Times New Roman" w:cs="Times New Roman"/>
          <w:color w:val="000000" w:themeColor="text1"/>
        </w:rPr>
        <w:t>is relaxed standard</w:t>
      </w:r>
      <w:r w:rsidR="00E82FB9" w:rsidRPr="00C13900">
        <w:rPr>
          <w:rFonts w:ascii="Times New Roman" w:hAnsi="Times New Roman" w:cs="Times New Roman"/>
          <w:color w:val="000000" w:themeColor="text1"/>
        </w:rPr>
        <w:t xml:space="preserve">, </w:t>
      </w:r>
      <w:r w:rsidR="00724A07" w:rsidRPr="00C13900">
        <w:rPr>
          <w:rFonts w:ascii="Times New Roman" w:hAnsi="Times New Roman" w:cs="Times New Roman"/>
          <w:color w:val="000000" w:themeColor="text1"/>
        </w:rPr>
        <w:t xml:space="preserve">the </w:t>
      </w:r>
      <w:r w:rsidR="00E82FB9" w:rsidRPr="00C13900">
        <w:rPr>
          <w:rFonts w:ascii="Times New Roman" w:hAnsi="Times New Roman" w:cs="Times New Roman"/>
          <w:color w:val="000000" w:themeColor="text1"/>
        </w:rPr>
        <w:t>rules of evidence</w:t>
      </w:r>
      <w:r w:rsidR="003A353F" w:rsidRPr="00C13900">
        <w:rPr>
          <w:rFonts w:ascii="Times New Roman" w:hAnsi="Times New Roman" w:cs="Times New Roman"/>
          <w:color w:val="000000" w:themeColor="text1"/>
        </w:rPr>
        <w:t xml:space="preserve"> employed</w:t>
      </w:r>
      <w:r w:rsidR="00E82FB9" w:rsidRPr="00C13900">
        <w:rPr>
          <w:rFonts w:ascii="Times New Roman" w:hAnsi="Times New Roman" w:cs="Times New Roman"/>
          <w:color w:val="000000" w:themeColor="text1"/>
        </w:rPr>
        <w:t xml:space="preserve"> in the family law context are still discernable from the evidentiary rules of the RPD.  </w:t>
      </w:r>
    </w:p>
    <w:p w14:paraId="7E8072BF" w14:textId="1D362BF0" w:rsidR="00724A07" w:rsidRPr="00C13900" w:rsidRDefault="00724A07" w:rsidP="00A8638A">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In the family law context, there is a relatively relaxed standard for the admission of untested evidence to ensure the best interests of the child are met.</w:t>
      </w:r>
      <w:r w:rsidRPr="00C13900">
        <w:rPr>
          <w:rStyle w:val="FootnoteReference"/>
          <w:rFonts w:ascii="Times New Roman" w:hAnsi="Times New Roman" w:cs="Times New Roman"/>
          <w:color w:val="000000" w:themeColor="text1"/>
        </w:rPr>
        <w:footnoteReference w:id="51"/>
      </w:r>
      <w:r w:rsidRPr="00C13900">
        <w:rPr>
          <w:rFonts w:ascii="Times New Roman" w:hAnsi="Times New Roman" w:cs="Times New Roman"/>
          <w:color w:val="000000" w:themeColor="text1"/>
        </w:rPr>
        <w:t xml:space="preserve"> For instance, in </w:t>
      </w:r>
      <w:r w:rsidRPr="00C13900">
        <w:rPr>
          <w:rFonts w:ascii="Times New Roman" w:hAnsi="Times New Roman" w:cs="Times New Roman"/>
          <w:i/>
          <w:color w:val="000000" w:themeColor="text1"/>
        </w:rPr>
        <w:t>JLZ v CMZ</w:t>
      </w:r>
      <w:r w:rsidRPr="00C13900">
        <w:rPr>
          <w:rFonts w:ascii="Times New Roman" w:hAnsi="Times New Roman" w:cs="Times New Roman"/>
          <w:color w:val="000000" w:themeColor="text1"/>
        </w:rPr>
        <w:t>, the Court of Appeal assessed the issue of untested evidence in the family law context with respect to parental alienation.</w:t>
      </w:r>
      <w:r w:rsidR="004328F5" w:rsidRPr="00C13900">
        <w:rPr>
          <w:rStyle w:val="FootnoteReference"/>
          <w:rFonts w:ascii="Times New Roman" w:hAnsi="Times New Roman" w:cs="Times New Roman"/>
          <w:color w:val="000000" w:themeColor="text1"/>
        </w:rPr>
        <w:footnoteReference w:id="52"/>
      </w:r>
      <w:r w:rsidR="004328F5" w:rsidRPr="00C13900">
        <w:rPr>
          <w:rFonts w:ascii="Times New Roman" w:hAnsi="Times New Roman" w:cs="Times New Roman"/>
          <w:color w:val="000000" w:themeColor="text1"/>
        </w:rPr>
        <w:t xml:space="preserve"> </w:t>
      </w:r>
      <w:r w:rsidRPr="00C13900">
        <w:rPr>
          <w:rFonts w:ascii="Times New Roman" w:hAnsi="Times New Roman" w:cs="Times New Roman"/>
          <w:color w:val="000000" w:themeColor="text1"/>
        </w:rPr>
        <w:t xml:space="preserve"> In this case, the mother had appealed a parenting decision based on untested affidavit evidence. The appellate court dismissed the appeal stating that parenting decisions are exercises of discretion and </w:t>
      </w:r>
      <w:r w:rsidR="00193177" w:rsidRPr="00C13900">
        <w:rPr>
          <w:rFonts w:ascii="Times New Roman" w:hAnsi="Times New Roman" w:cs="Times New Roman"/>
          <w:color w:val="000000" w:themeColor="text1"/>
        </w:rPr>
        <w:t>should</w:t>
      </w:r>
      <w:r w:rsidRPr="00C13900">
        <w:rPr>
          <w:rFonts w:ascii="Times New Roman" w:hAnsi="Times New Roman" w:cs="Times New Roman"/>
          <w:color w:val="000000" w:themeColor="text1"/>
        </w:rPr>
        <w:t xml:space="preserve"> stand </w:t>
      </w:r>
      <w:r w:rsidR="00193177" w:rsidRPr="00C13900">
        <w:rPr>
          <w:rFonts w:ascii="Times New Roman" w:hAnsi="Times New Roman" w:cs="Times New Roman"/>
          <w:color w:val="000000" w:themeColor="text1"/>
        </w:rPr>
        <w:t>unless</w:t>
      </w:r>
      <w:r w:rsidRPr="00C13900">
        <w:rPr>
          <w:rFonts w:ascii="Times New Roman" w:hAnsi="Times New Roman" w:cs="Times New Roman"/>
          <w:color w:val="000000" w:themeColor="text1"/>
        </w:rPr>
        <w:t xml:space="preserve"> the judge </w:t>
      </w:r>
      <w:r w:rsidR="00193177" w:rsidRPr="00C13900">
        <w:rPr>
          <w:rFonts w:ascii="Times New Roman" w:hAnsi="Times New Roman" w:cs="Times New Roman"/>
          <w:color w:val="000000" w:themeColor="text1"/>
        </w:rPr>
        <w:t>has made a reviewable</w:t>
      </w:r>
      <w:r w:rsidRPr="00C13900">
        <w:rPr>
          <w:rFonts w:ascii="Times New Roman" w:hAnsi="Times New Roman" w:cs="Times New Roman"/>
          <w:color w:val="000000" w:themeColor="text1"/>
        </w:rPr>
        <w:t xml:space="preserve"> error of law or fact.</w:t>
      </w:r>
      <w:r w:rsidRPr="00C13900">
        <w:rPr>
          <w:rStyle w:val="FootnoteReference"/>
          <w:rFonts w:ascii="Times New Roman" w:hAnsi="Times New Roman" w:cs="Times New Roman"/>
          <w:color w:val="000000" w:themeColor="text1"/>
        </w:rPr>
        <w:footnoteReference w:id="53"/>
      </w:r>
      <w:r w:rsidRPr="00C13900">
        <w:rPr>
          <w:rFonts w:ascii="Times New Roman" w:hAnsi="Times New Roman" w:cs="Times New Roman"/>
          <w:color w:val="000000" w:themeColor="text1"/>
        </w:rPr>
        <w:t xml:space="preserve"> The admission of untested evidence was not characterized as an error of law as the impugned evidence was central to the determination of the best interests of the child.</w:t>
      </w:r>
      <w:r w:rsidRPr="00C13900">
        <w:rPr>
          <w:rStyle w:val="FootnoteReference"/>
          <w:rFonts w:ascii="Times New Roman" w:hAnsi="Times New Roman" w:cs="Times New Roman"/>
          <w:color w:val="000000" w:themeColor="text1"/>
        </w:rPr>
        <w:footnoteReference w:id="54"/>
      </w:r>
      <w:r w:rsidRPr="00C13900">
        <w:rPr>
          <w:rFonts w:ascii="Times New Roman" w:hAnsi="Times New Roman" w:cs="Times New Roman"/>
          <w:color w:val="000000" w:themeColor="text1"/>
        </w:rPr>
        <w:t xml:space="preserve"> The Ontario Superior Court reiterated this relaxed standard in </w:t>
      </w:r>
      <w:r w:rsidRPr="00C13900">
        <w:rPr>
          <w:rFonts w:ascii="Times New Roman" w:hAnsi="Times New Roman" w:cs="Times New Roman"/>
          <w:i/>
          <w:color w:val="000000" w:themeColor="text1"/>
        </w:rPr>
        <w:t>Rifai v Green,</w:t>
      </w:r>
      <w:r w:rsidRPr="00C13900">
        <w:rPr>
          <w:rFonts w:ascii="Times New Roman" w:hAnsi="Times New Roman" w:cs="Times New Roman"/>
          <w:color w:val="000000" w:themeColor="text1"/>
        </w:rPr>
        <w:t xml:space="preserve"> where they noted that “immediate determinations must be made upon incomplete and untested evidence</w:t>
      </w:r>
      <w:r w:rsidR="00367258"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w:t>
      </w:r>
      <w:r w:rsidRPr="00C13900">
        <w:rPr>
          <w:rStyle w:val="FootnoteReference"/>
          <w:rFonts w:ascii="Times New Roman" w:hAnsi="Times New Roman" w:cs="Times New Roman"/>
          <w:color w:val="000000" w:themeColor="text1"/>
        </w:rPr>
        <w:footnoteReference w:id="55"/>
      </w:r>
      <w:r w:rsidRPr="00C13900">
        <w:rPr>
          <w:rFonts w:ascii="Times New Roman" w:hAnsi="Times New Roman" w:cs="Times New Roman"/>
          <w:color w:val="000000" w:themeColor="text1"/>
        </w:rPr>
        <w:t xml:space="preserve"> </w:t>
      </w:r>
    </w:p>
    <w:p w14:paraId="017D7598" w14:textId="1D27F7BF" w:rsidR="00724A07" w:rsidRPr="00C13900" w:rsidRDefault="00907E07" w:rsidP="00A8638A">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While the rules of evidence in family law </w:t>
      </w:r>
      <w:r w:rsidR="00D2232B" w:rsidRPr="00C13900">
        <w:rPr>
          <w:rFonts w:ascii="Times New Roman" w:hAnsi="Times New Roman" w:cs="Times New Roman"/>
          <w:color w:val="000000" w:themeColor="text1"/>
        </w:rPr>
        <w:t>permit</w:t>
      </w:r>
      <w:r w:rsidRPr="00C13900">
        <w:rPr>
          <w:rFonts w:ascii="Times New Roman" w:hAnsi="Times New Roman" w:cs="Times New Roman"/>
          <w:color w:val="000000" w:themeColor="text1"/>
        </w:rPr>
        <w:t xml:space="preserve"> the admission of untested evidence in narrow circumstances where the best interests of the child are at stake</w:t>
      </w:r>
      <w:r w:rsidR="000A5E6D"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 xml:space="preserve"> the evidentiary rules of a court </w:t>
      </w:r>
      <w:r w:rsidRPr="00C13900">
        <w:rPr>
          <w:rFonts w:ascii="Times New Roman" w:hAnsi="Times New Roman" w:cs="Times New Roman"/>
          <w:color w:val="000000" w:themeColor="text1"/>
        </w:rPr>
        <w:lastRenderedPageBreak/>
        <w:t>are still discernable from that of an administrative tribunal.</w:t>
      </w:r>
      <w:r w:rsidR="004328F5" w:rsidRPr="00C13900">
        <w:rPr>
          <w:rStyle w:val="FootnoteReference"/>
          <w:rFonts w:ascii="Times New Roman" w:hAnsi="Times New Roman" w:cs="Times New Roman"/>
          <w:color w:val="000000" w:themeColor="text1"/>
        </w:rPr>
        <w:footnoteReference w:id="56"/>
      </w:r>
      <w:r w:rsidR="004328F5" w:rsidRPr="00C13900">
        <w:rPr>
          <w:rFonts w:ascii="Times New Roman" w:hAnsi="Times New Roman" w:cs="Times New Roman"/>
          <w:color w:val="000000" w:themeColor="text1"/>
        </w:rPr>
        <w:t xml:space="preserve"> </w:t>
      </w:r>
      <w:r w:rsidRPr="00C13900">
        <w:rPr>
          <w:rFonts w:ascii="Times New Roman" w:hAnsi="Times New Roman" w:cs="Times New Roman"/>
          <w:color w:val="000000" w:themeColor="text1"/>
        </w:rPr>
        <w:t xml:space="preserve"> </w:t>
      </w:r>
      <w:r w:rsidR="00724A07" w:rsidRPr="00C13900">
        <w:rPr>
          <w:rFonts w:ascii="Times New Roman" w:hAnsi="Times New Roman" w:cs="Times New Roman"/>
          <w:color w:val="000000" w:themeColor="text1"/>
        </w:rPr>
        <w:t>The Unsolicited Information Policy does not constrain the RPD to the “technical and legal rules of evidence” even where the evidence derives from family law or other judicial proceedings</w:t>
      </w:r>
      <w:r w:rsidR="009259F0" w:rsidRPr="00C13900">
        <w:rPr>
          <w:rFonts w:ascii="Times New Roman" w:hAnsi="Times New Roman" w:cs="Times New Roman"/>
          <w:color w:val="000000" w:themeColor="text1"/>
        </w:rPr>
        <w:t>.</w:t>
      </w:r>
      <w:r w:rsidR="004328F5" w:rsidRPr="00C13900">
        <w:rPr>
          <w:rStyle w:val="FootnoteReference"/>
          <w:rFonts w:ascii="Times New Roman" w:hAnsi="Times New Roman" w:cs="Times New Roman"/>
          <w:color w:val="000000" w:themeColor="text1"/>
        </w:rPr>
        <w:footnoteReference w:id="57"/>
      </w:r>
      <w:r w:rsidR="009259F0" w:rsidRPr="00C13900">
        <w:rPr>
          <w:rFonts w:ascii="Times New Roman" w:hAnsi="Times New Roman" w:cs="Times New Roman"/>
          <w:color w:val="000000" w:themeColor="text1"/>
        </w:rPr>
        <w:t xml:space="preserve"> Further,</w:t>
      </w:r>
      <w:r w:rsidR="00E82FB9" w:rsidRPr="00C13900">
        <w:rPr>
          <w:rFonts w:ascii="Times New Roman" w:hAnsi="Times New Roman" w:cs="Times New Roman"/>
          <w:color w:val="000000" w:themeColor="text1"/>
        </w:rPr>
        <w:t xml:space="preserve"> t</w:t>
      </w:r>
      <w:r w:rsidR="00724A07" w:rsidRPr="00C13900">
        <w:rPr>
          <w:rFonts w:ascii="Times New Roman" w:hAnsi="Times New Roman" w:cs="Times New Roman"/>
          <w:color w:val="000000" w:themeColor="text1"/>
        </w:rPr>
        <w:t xml:space="preserve">he RPD is not </w:t>
      </w:r>
      <w:r w:rsidR="00E124FD" w:rsidRPr="00C13900">
        <w:rPr>
          <w:rFonts w:ascii="Times New Roman" w:hAnsi="Times New Roman" w:cs="Times New Roman"/>
          <w:color w:val="000000" w:themeColor="text1"/>
        </w:rPr>
        <w:t>obligated</w:t>
      </w:r>
      <w:r w:rsidR="00724A07" w:rsidRPr="00C13900">
        <w:rPr>
          <w:rFonts w:ascii="Times New Roman" w:hAnsi="Times New Roman" w:cs="Times New Roman"/>
          <w:color w:val="000000" w:themeColor="text1"/>
        </w:rPr>
        <w:t xml:space="preserve"> to test the evidence if they believe it is credible and trustworthy.</w:t>
      </w:r>
      <w:r w:rsidR="00724A07" w:rsidRPr="00C13900">
        <w:rPr>
          <w:rStyle w:val="FootnoteReference"/>
          <w:rFonts w:ascii="Times New Roman" w:hAnsi="Times New Roman" w:cs="Times New Roman"/>
          <w:color w:val="000000" w:themeColor="text1"/>
        </w:rPr>
        <w:footnoteReference w:id="58"/>
      </w:r>
    </w:p>
    <w:p w14:paraId="30A9D570" w14:textId="6109E9A2" w:rsidR="00337B5F" w:rsidRPr="00C13900" w:rsidRDefault="009259F0" w:rsidP="00E1031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rPr>
        <w:t xml:space="preserve">The certified question presented to this court should be answered in the affirmative. The RPD is a master of its own procedure and </w:t>
      </w:r>
      <w:r w:rsidR="00B717D4" w:rsidRPr="00C13900">
        <w:rPr>
          <w:rFonts w:ascii="Times New Roman" w:hAnsi="Times New Roman" w:cs="Times New Roman"/>
        </w:rPr>
        <w:t xml:space="preserve">has been delegated the authority to render decisions on the admissibility and credibility of </w:t>
      </w:r>
      <w:r w:rsidR="00473510" w:rsidRPr="00C13900">
        <w:rPr>
          <w:rFonts w:ascii="Times New Roman" w:hAnsi="Times New Roman" w:cs="Times New Roman"/>
        </w:rPr>
        <w:t xml:space="preserve">all relevant </w:t>
      </w:r>
      <w:r w:rsidR="00B717D4" w:rsidRPr="00C13900">
        <w:rPr>
          <w:rFonts w:ascii="Times New Roman" w:hAnsi="Times New Roman" w:cs="Times New Roman"/>
        </w:rPr>
        <w:t xml:space="preserve">evidence. </w:t>
      </w:r>
      <w:r w:rsidR="00907E07" w:rsidRPr="00C13900">
        <w:rPr>
          <w:rFonts w:ascii="Times New Roman" w:hAnsi="Times New Roman" w:cs="Times New Roman"/>
          <w:color w:val="000000" w:themeColor="text1"/>
        </w:rPr>
        <w:t xml:space="preserve">The primary consideration for this court is whether unsolicited evidence from previous judicial or administrative proceedings can be </w:t>
      </w:r>
      <w:r w:rsidRPr="00C13900">
        <w:rPr>
          <w:rFonts w:ascii="Times New Roman" w:hAnsi="Times New Roman" w:cs="Times New Roman"/>
          <w:color w:val="000000" w:themeColor="text1"/>
        </w:rPr>
        <w:t xml:space="preserve">considered and weighed </w:t>
      </w:r>
      <w:r w:rsidR="00907E07" w:rsidRPr="00C13900">
        <w:rPr>
          <w:rFonts w:ascii="Times New Roman" w:hAnsi="Times New Roman" w:cs="Times New Roman"/>
          <w:color w:val="000000" w:themeColor="text1"/>
        </w:rPr>
        <w:t>in</w:t>
      </w:r>
      <w:r w:rsidRPr="00C13900">
        <w:rPr>
          <w:rFonts w:ascii="Times New Roman" w:hAnsi="Times New Roman" w:cs="Times New Roman"/>
          <w:color w:val="000000" w:themeColor="text1"/>
        </w:rPr>
        <w:t xml:space="preserve"> a</w:t>
      </w:r>
      <w:r w:rsidR="00907E07" w:rsidRPr="00C13900">
        <w:rPr>
          <w:rFonts w:ascii="Times New Roman" w:hAnsi="Times New Roman" w:cs="Times New Roman"/>
          <w:color w:val="000000" w:themeColor="text1"/>
        </w:rPr>
        <w:t xml:space="preserve"> refugee claim proceeding pursuant to the Unsolicited </w:t>
      </w:r>
      <w:r w:rsidR="008A05C1" w:rsidRPr="00C13900">
        <w:rPr>
          <w:rFonts w:ascii="Times New Roman" w:hAnsi="Times New Roman" w:cs="Times New Roman"/>
          <w:color w:val="000000" w:themeColor="text1"/>
        </w:rPr>
        <w:t xml:space="preserve">Information </w:t>
      </w:r>
      <w:r w:rsidR="00907E07" w:rsidRPr="00C13900">
        <w:rPr>
          <w:rFonts w:ascii="Times New Roman" w:hAnsi="Times New Roman" w:cs="Times New Roman"/>
          <w:color w:val="000000" w:themeColor="text1"/>
        </w:rPr>
        <w:t xml:space="preserve">Policy and ss. 170(g)(h) of </w:t>
      </w:r>
      <w:r w:rsidR="00907E07" w:rsidRPr="00C13900">
        <w:rPr>
          <w:rFonts w:ascii="Times New Roman" w:hAnsi="Times New Roman" w:cs="Times New Roman"/>
          <w:i/>
          <w:iCs/>
          <w:color w:val="000000" w:themeColor="text1"/>
        </w:rPr>
        <w:t xml:space="preserve">IRPA. </w:t>
      </w:r>
    </w:p>
    <w:p w14:paraId="5A9EC557" w14:textId="77777777" w:rsidR="00337B5F" w:rsidRPr="00C13900" w:rsidRDefault="00337B5F" w:rsidP="00E1031D">
      <w:pPr>
        <w:jc w:val="both"/>
        <w:rPr>
          <w:rFonts w:ascii="Times New Roman" w:hAnsi="Times New Roman" w:cs="Times New Roman"/>
          <w:color w:val="000000" w:themeColor="text1"/>
        </w:rPr>
      </w:pPr>
    </w:p>
    <w:p w14:paraId="5BB1E9F0" w14:textId="4D41F5BB" w:rsidR="0004491E" w:rsidRPr="00C13900" w:rsidRDefault="0004491E" w:rsidP="00E1031D">
      <w:pPr>
        <w:pStyle w:val="ListParagraph"/>
        <w:numPr>
          <w:ilvl w:val="0"/>
          <w:numId w:val="35"/>
        </w:numPr>
        <w:jc w:val="both"/>
        <w:rPr>
          <w:rFonts w:ascii="Times New Roman" w:hAnsi="Times New Roman" w:cs="Times New Roman"/>
          <w:b/>
          <w:bCs/>
          <w:color w:val="000000" w:themeColor="text1"/>
        </w:rPr>
      </w:pPr>
      <w:r w:rsidRPr="00C13900">
        <w:rPr>
          <w:rFonts w:ascii="Times New Roman" w:hAnsi="Times New Roman" w:cs="Times New Roman"/>
          <w:b/>
          <w:bCs/>
          <w:color w:val="000000" w:themeColor="text1"/>
        </w:rPr>
        <w:t xml:space="preserve">The RPD is not </w:t>
      </w:r>
      <w:r w:rsidR="00E124FD" w:rsidRPr="00C13900">
        <w:rPr>
          <w:rFonts w:ascii="Times New Roman" w:hAnsi="Times New Roman" w:cs="Times New Roman"/>
          <w:b/>
          <w:bCs/>
          <w:color w:val="000000" w:themeColor="text1"/>
        </w:rPr>
        <w:t>obligated</w:t>
      </w:r>
      <w:r w:rsidRPr="00C13900">
        <w:rPr>
          <w:rFonts w:ascii="Times New Roman" w:hAnsi="Times New Roman" w:cs="Times New Roman"/>
          <w:b/>
          <w:bCs/>
          <w:color w:val="000000" w:themeColor="text1"/>
        </w:rPr>
        <w:t xml:space="preserve"> to cross-examine the Unsolicited Evidence and Transcript Evidence of Mr. Barbosa. </w:t>
      </w:r>
    </w:p>
    <w:p w14:paraId="53688D8E" w14:textId="77777777" w:rsidR="0004491E" w:rsidRPr="00C13900" w:rsidRDefault="0004491E" w:rsidP="00225A5C">
      <w:pPr>
        <w:spacing w:line="360" w:lineRule="auto"/>
        <w:jc w:val="both"/>
        <w:rPr>
          <w:rFonts w:ascii="Times New Roman" w:hAnsi="Times New Roman" w:cs="Times New Roman"/>
          <w:b/>
          <w:bCs/>
          <w:color w:val="000000" w:themeColor="text1"/>
        </w:rPr>
      </w:pPr>
    </w:p>
    <w:p w14:paraId="04EDEA4A" w14:textId="7B2E0D52" w:rsidR="0004491E" w:rsidRPr="00C13900" w:rsidRDefault="0004491E" w:rsidP="00A8638A">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There is no onus on the RPD to compel an informant of unsolicited evidence to appear for cross-examination, and it is not part of the RPD’s duty of procedural fairness to ensure that credible evidence is subject to cross-examination. According to </w:t>
      </w:r>
      <w:r w:rsidR="00283302" w:rsidRPr="00C13900">
        <w:rPr>
          <w:rFonts w:ascii="Times New Roman" w:hAnsi="Times New Roman" w:cs="Times New Roman"/>
          <w:color w:val="000000" w:themeColor="text1"/>
        </w:rPr>
        <w:t>the IRB’s reference paper on weighing evidence</w:t>
      </w:r>
      <w:r w:rsidR="00126827"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 xml:space="preserve"> “the IRB is entitled to admit documentary evidence even if the author is not called or is unavailable to testify, as long as the evidence is considered credible or trustworthy in the circumstance.” </w:t>
      </w:r>
      <w:r w:rsidRPr="00C13900">
        <w:rPr>
          <w:rStyle w:val="FootnoteReference"/>
          <w:rFonts w:ascii="Times New Roman" w:hAnsi="Times New Roman" w:cs="Times New Roman"/>
          <w:color w:val="000000" w:themeColor="text1"/>
        </w:rPr>
        <w:footnoteReference w:id="59"/>
      </w:r>
      <w:r w:rsidRPr="00C13900">
        <w:rPr>
          <w:rFonts w:ascii="Times New Roman" w:hAnsi="Times New Roman" w:cs="Times New Roman"/>
          <w:color w:val="000000" w:themeColor="text1"/>
        </w:rPr>
        <w:t xml:space="preserve"> </w:t>
      </w:r>
    </w:p>
    <w:p w14:paraId="663938CE" w14:textId="4D541677" w:rsidR="003867AE" w:rsidRPr="00C13900" w:rsidRDefault="0004491E" w:rsidP="00A8638A">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lastRenderedPageBreak/>
        <w:t>It is within the purview of the RPD to determine whether unsolicited information is to be “subsequently tested”</w:t>
      </w:r>
      <w:r w:rsidR="007B1872"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 xml:space="preserve"> or alternatively, whether it is “credible and trustworthy”</w:t>
      </w:r>
      <w:r w:rsidR="00B211D4" w:rsidRPr="00C13900">
        <w:rPr>
          <w:rFonts w:ascii="Times New Roman" w:hAnsi="Times New Roman" w:cs="Times New Roman"/>
          <w:color w:val="000000" w:themeColor="text1"/>
        </w:rPr>
        <w:t xml:space="preserve"> </w:t>
      </w:r>
      <w:r w:rsidR="00430CF6" w:rsidRPr="00C13900">
        <w:rPr>
          <w:rFonts w:ascii="Times New Roman" w:hAnsi="Times New Roman" w:cs="Times New Roman"/>
          <w:color w:val="000000" w:themeColor="text1"/>
        </w:rPr>
        <w:t xml:space="preserve">and </w:t>
      </w:r>
      <w:r w:rsidR="00933FD9" w:rsidRPr="00C13900">
        <w:rPr>
          <w:rFonts w:ascii="Times New Roman" w:hAnsi="Times New Roman" w:cs="Times New Roman"/>
          <w:color w:val="000000" w:themeColor="text1"/>
        </w:rPr>
        <w:t>should</w:t>
      </w:r>
      <w:r w:rsidR="00430CF6" w:rsidRPr="00C13900">
        <w:rPr>
          <w:rFonts w:ascii="Times New Roman" w:hAnsi="Times New Roman" w:cs="Times New Roman"/>
          <w:color w:val="000000" w:themeColor="text1"/>
        </w:rPr>
        <w:t xml:space="preserve"> </w:t>
      </w:r>
      <w:r w:rsidR="00816B81" w:rsidRPr="00C13900">
        <w:rPr>
          <w:rFonts w:ascii="Times New Roman" w:hAnsi="Times New Roman" w:cs="Times New Roman"/>
          <w:color w:val="000000" w:themeColor="text1"/>
        </w:rPr>
        <w:t>be admitted and considered</w:t>
      </w:r>
      <w:r w:rsidRPr="00C13900">
        <w:rPr>
          <w:rFonts w:ascii="Times New Roman" w:hAnsi="Times New Roman" w:cs="Times New Roman"/>
          <w:color w:val="000000" w:themeColor="text1"/>
        </w:rPr>
        <w:t>.</w:t>
      </w:r>
      <w:r w:rsidRPr="00C13900">
        <w:rPr>
          <w:rStyle w:val="FootnoteReference"/>
          <w:rFonts w:ascii="Times New Roman" w:hAnsi="Times New Roman" w:cs="Times New Roman"/>
          <w:color w:val="000000" w:themeColor="text1"/>
        </w:rPr>
        <w:footnoteReference w:id="60"/>
      </w:r>
      <w:r w:rsidRPr="00C13900">
        <w:rPr>
          <w:rFonts w:ascii="Times New Roman" w:hAnsi="Times New Roman" w:cs="Times New Roman"/>
          <w:color w:val="000000" w:themeColor="text1"/>
        </w:rPr>
        <w:t xml:space="preserve"> The RPD </w:t>
      </w:r>
      <w:r w:rsidR="0043004D" w:rsidRPr="00C13900">
        <w:rPr>
          <w:rFonts w:ascii="Times New Roman" w:hAnsi="Times New Roman" w:cs="Times New Roman"/>
          <w:color w:val="000000" w:themeColor="text1"/>
        </w:rPr>
        <w:t>correctly</w:t>
      </w:r>
      <w:r w:rsidRPr="00C13900">
        <w:rPr>
          <w:rFonts w:ascii="Times New Roman" w:hAnsi="Times New Roman" w:cs="Times New Roman"/>
          <w:color w:val="000000" w:themeColor="text1"/>
        </w:rPr>
        <w:t xml:space="preserve"> </w:t>
      </w:r>
      <w:r w:rsidR="00AA0205" w:rsidRPr="00C13900">
        <w:rPr>
          <w:rFonts w:ascii="Times New Roman" w:hAnsi="Times New Roman" w:cs="Times New Roman"/>
          <w:color w:val="000000" w:themeColor="text1"/>
        </w:rPr>
        <w:t xml:space="preserve">found the third criterion of section 5 of the Unsolicited </w:t>
      </w:r>
      <w:r w:rsidR="00497288" w:rsidRPr="00C13900">
        <w:rPr>
          <w:rFonts w:ascii="Times New Roman" w:hAnsi="Times New Roman" w:cs="Times New Roman"/>
          <w:color w:val="000000" w:themeColor="text1"/>
        </w:rPr>
        <w:t>Information</w:t>
      </w:r>
      <w:r w:rsidR="00AA0205" w:rsidRPr="00C13900">
        <w:rPr>
          <w:rFonts w:ascii="Times New Roman" w:hAnsi="Times New Roman" w:cs="Times New Roman"/>
          <w:color w:val="000000" w:themeColor="text1"/>
        </w:rPr>
        <w:t xml:space="preserve"> Policy </w:t>
      </w:r>
      <w:r w:rsidR="0043004D" w:rsidRPr="00C13900">
        <w:rPr>
          <w:rFonts w:ascii="Times New Roman" w:hAnsi="Times New Roman" w:cs="Times New Roman"/>
          <w:color w:val="000000" w:themeColor="text1"/>
        </w:rPr>
        <w:t xml:space="preserve">as a “non-mandatory one”, and found it </w:t>
      </w:r>
      <w:r w:rsidR="0084726B" w:rsidRPr="00C13900">
        <w:rPr>
          <w:rFonts w:ascii="Times New Roman" w:hAnsi="Times New Roman" w:cs="Times New Roman"/>
          <w:color w:val="000000" w:themeColor="text1"/>
        </w:rPr>
        <w:t xml:space="preserve">unnecessary to test </w:t>
      </w:r>
      <w:r w:rsidR="00006063" w:rsidRPr="00C13900">
        <w:rPr>
          <w:rFonts w:ascii="Times New Roman" w:hAnsi="Times New Roman" w:cs="Times New Roman"/>
          <w:color w:val="000000" w:themeColor="text1"/>
        </w:rPr>
        <w:t>Mr. Barbosa’s evidence “in light of the July 9, 2021, RPD decision and the affidavit evidence itself</w:t>
      </w:r>
      <w:r w:rsidR="00181B41" w:rsidRPr="00C13900">
        <w:rPr>
          <w:rFonts w:ascii="Times New Roman" w:hAnsi="Times New Roman" w:cs="Times New Roman"/>
          <w:color w:val="000000" w:themeColor="text1"/>
        </w:rPr>
        <w:t>.</w:t>
      </w:r>
      <w:r w:rsidR="00006063" w:rsidRPr="00C13900">
        <w:rPr>
          <w:rFonts w:ascii="Times New Roman" w:hAnsi="Times New Roman" w:cs="Times New Roman"/>
          <w:color w:val="000000" w:themeColor="text1"/>
        </w:rPr>
        <w:t>”</w:t>
      </w:r>
      <w:r w:rsidR="00181B41" w:rsidRPr="00C13900">
        <w:rPr>
          <w:rFonts w:ascii="Times New Roman" w:hAnsi="Times New Roman" w:cs="Times New Roman"/>
          <w:color w:val="000000" w:themeColor="text1"/>
        </w:rPr>
        <w:t xml:space="preserve"> </w:t>
      </w:r>
      <w:r w:rsidR="003867AE" w:rsidRPr="00C13900">
        <w:rPr>
          <w:rStyle w:val="FootnoteReference"/>
          <w:rFonts w:ascii="Times New Roman" w:hAnsi="Times New Roman" w:cs="Times New Roman"/>
          <w:color w:val="000000" w:themeColor="text1"/>
        </w:rPr>
        <w:footnoteReference w:id="61"/>
      </w:r>
    </w:p>
    <w:p w14:paraId="35C2B971" w14:textId="77777777" w:rsidR="0004491E" w:rsidRPr="00C13900" w:rsidRDefault="0004491E" w:rsidP="00A8638A">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RPD properly interpreted the third criterion of the Unsolicited </w:t>
      </w:r>
      <w:r w:rsidR="003867AE" w:rsidRPr="00C13900">
        <w:rPr>
          <w:rFonts w:ascii="Times New Roman" w:hAnsi="Times New Roman" w:cs="Times New Roman"/>
          <w:color w:val="000000" w:themeColor="text1"/>
        </w:rPr>
        <w:t xml:space="preserve">Information </w:t>
      </w:r>
      <w:r w:rsidRPr="00C13900">
        <w:rPr>
          <w:rFonts w:ascii="Times New Roman" w:hAnsi="Times New Roman" w:cs="Times New Roman"/>
          <w:color w:val="000000" w:themeColor="text1"/>
        </w:rPr>
        <w:t>Policy as being discretionary. The third criterion is a clear example of the legislator’s use of broad and open-ended language</w:t>
      </w:r>
      <w:r w:rsidR="009E0202" w:rsidRPr="00C13900">
        <w:rPr>
          <w:rFonts w:ascii="Times New Roman" w:hAnsi="Times New Roman" w:cs="Times New Roman"/>
          <w:color w:val="000000" w:themeColor="text1"/>
        </w:rPr>
        <w:t xml:space="preserve"> </w:t>
      </w:r>
      <w:r w:rsidRPr="00C13900">
        <w:rPr>
          <w:rFonts w:ascii="Times New Roman" w:hAnsi="Times New Roman" w:cs="Times New Roman"/>
          <w:color w:val="000000" w:themeColor="text1"/>
        </w:rPr>
        <w:t xml:space="preserve">when considering the use of “if” and “requested”, which intend to provide the RPD with the discretion to determine when testing the evidence is necessary. </w:t>
      </w:r>
    </w:p>
    <w:p w14:paraId="1F477CA2" w14:textId="3A08B164" w:rsidR="0004491E" w:rsidRPr="00C13900" w:rsidRDefault="0004491E" w:rsidP="00A8638A">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In </w:t>
      </w:r>
      <w:r w:rsidRPr="00C13900">
        <w:rPr>
          <w:rFonts w:ascii="Times New Roman" w:hAnsi="Times New Roman" w:cs="Times New Roman"/>
          <w:i/>
        </w:rPr>
        <w:t>Zaloshnja</w:t>
      </w:r>
      <w:r w:rsidR="00663C62" w:rsidRPr="00C13900">
        <w:rPr>
          <w:rFonts w:ascii="Times New Roman" w:hAnsi="Times New Roman" w:cs="Times New Roman"/>
        </w:rPr>
        <w:t xml:space="preserve"> </w:t>
      </w:r>
      <w:r w:rsidR="00CF3BF2" w:rsidRPr="00C13900">
        <w:rPr>
          <w:rFonts w:ascii="Times New Roman" w:hAnsi="Times New Roman" w:cs="Times New Roman"/>
          <w:i/>
          <w:iCs/>
        </w:rPr>
        <w:t xml:space="preserve">v </w:t>
      </w:r>
      <w:r w:rsidR="00663C62" w:rsidRPr="00C13900">
        <w:rPr>
          <w:rFonts w:ascii="Times New Roman" w:hAnsi="Times New Roman" w:cs="Times New Roman"/>
          <w:i/>
        </w:rPr>
        <w:t>Canada</w:t>
      </w:r>
      <w:r w:rsidRPr="00C13900">
        <w:rPr>
          <w:rFonts w:ascii="Times New Roman" w:hAnsi="Times New Roman" w:cs="Times New Roman"/>
          <w:color w:val="000000" w:themeColor="text1"/>
        </w:rPr>
        <w:t xml:space="preserve">, the Federal Court found that the RPD </w:t>
      </w:r>
      <w:r w:rsidR="00F748A1" w:rsidRPr="00C13900">
        <w:rPr>
          <w:rFonts w:ascii="Times New Roman" w:hAnsi="Times New Roman" w:cs="Times New Roman"/>
          <w:color w:val="000000" w:themeColor="text1"/>
        </w:rPr>
        <w:t>was</w:t>
      </w:r>
      <w:r w:rsidRPr="00C13900">
        <w:rPr>
          <w:rFonts w:ascii="Times New Roman" w:hAnsi="Times New Roman" w:cs="Times New Roman"/>
          <w:color w:val="000000" w:themeColor="text1"/>
        </w:rPr>
        <w:t xml:space="preserve"> not </w:t>
      </w:r>
      <w:r w:rsidR="00F748A1" w:rsidRPr="00C13900">
        <w:rPr>
          <w:rFonts w:ascii="Times New Roman" w:hAnsi="Times New Roman" w:cs="Times New Roman"/>
          <w:color w:val="000000" w:themeColor="text1"/>
        </w:rPr>
        <w:t>obligated</w:t>
      </w:r>
      <w:r w:rsidRPr="00C13900">
        <w:rPr>
          <w:rFonts w:ascii="Times New Roman" w:hAnsi="Times New Roman" w:cs="Times New Roman"/>
          <w:color w:val="000000" w:themeColor="text1"/>
        </w:rPr>
        <w:t xml:space="preserve"> to call an immigration officer as a witness for the purpose of cross-examination during a claimant’s refugee protection proceedings.</w:t>
      </w:r>
      <w:r w:rsidR="00D40B7C" w:rsidRPr="00C13900">
        <w:rPr>
          <w:rFonts w:ascii="Times New Roman" w:hAnsi="Times New Roman" w:cs="Times New Roman"/>
          <w:color w:val="000000" w:themeColor="text1"/>
        </w:rPr>
        <w:t xml:space="preserve"> </w:t>
      </w:r>
      <w:r w:rsidRPr="00C13900">
        <w:rPr>
          <w:rFonts w:ascii="Times New Roman" w:hAnsi="Times New Roman" w:cs="Times New Roman"/>
          <w:color w:val="000000" w:themeColor="text1"/>
        </w:rPr>
        <w:t xml:space="preserve">The RPD employed their discretion </w:t>
      </w:r>
      <w:r w:rsidR="00815843" w:rsidRPr="00C13900">
        <w:rPr>
          <w:rFonts w:ascii="Times New Roman" w:hAnsi="Times New Roman" w:cs="Times New Roman"/>
          <w:color w:val="000000" w:themeColor="text1"/>
        </w:rPr>
        <w:t>in</w:t>
      </w:r>
      <w:r w:rsidRPr="00C13900">
        <w:rPr>
          <w:rFonts w:ascii="Times New Roman" w:hAnsi="Times New Roman" w:cs="Times New Roman"/>
          <w:color w:val="000000" w:themeColor="text1"/>
        </w:rPr>
        <w:t xml:space="preserve"> declining to cross-examine the immigration officer’s credible evidence. </w:t>
      </w:r>
      <w:r w:rsidRPr="00C13900">
        <w:rPr>
          <w:rFonts w:ascii="Times New Roman" w:hAnsi="Times New Roman" w:cs="Times New Roman"/>
        </w:rPr>
        <w:t xml:space="preserve">Justice Tremblay-Lamer </w:t>
      </w:r>
      <w:r w:rsidRPr="00C13900">
        <w:rPr>
          <w:rFonts w:ascii="Times New Roman" w:hAnsi="Times New Roman" w:cs="Times New Roman"/>
          <w:color w:val="000000" w:themeColor="text1"/>
        </w:rPr>
        <w:t xml:space="preserve">stated </w:t>
      </w:r>
      <w:r w:rsidR="00591437" w:rsidRPr="00C13900">
        <w:rPr>
          <w:rFonts w:ascii="Times New Roman" w:hAnsi="Times New Roman" w:cs="Times New Roman"/>
          <w:color w:val="000000" w:themeColor="text1"/>
        </w:rPr>
        <w:t>“t</w:t>
      </w:r>
      <w:r w:rsidRPr="00C13900">
        <w:rPr>
          <w:rFonts w:ascii="Times New Roman" w:hAnsi="Times New Roman" w:cs="Times New Roman"/>
        </w:rPr>
        <w:t>here was no duty on the Refugee Division to call the immigration officer</w:t>
      </w:r>
      <w:r w:rsidR="00780876" w:rsidRPr="00C13900">
        <w:rPr>
          <w:rFonts w:ascii="Times New Roman" w:hAnsi="Times New Roman" w:cs="Times New Roman"/>
        </w:rPr>
        <w:t xml:space="preserve">” and </w:t>
      </w:r>
      <w:r w:rsidR="007E30C2" w:rsidRPr="00C13900">
        <w:rPr>
          <w:rFonts w:ascii="Times New Roman" w:hAnsi="Times New Roman" w:cs="Times New Roman"/>
        </w:rPr>
        <w:t>“i</w:t>
      </w:r>
      <w:r w:rsidRPr="00C13900">
        <w:rPr>
          <w:rFonts w:ascii="Times New Roman" w:hAnsi="Times New Roman" w:cs="Times New Roman"/>
        </w:rPr>
        <w:t>f the applicant believed that cross-examining the officer would assist her claim, it was up to her to call him as a witness</w:t>
      </w:r>
      <w:r w:rsidR="00367258" w:rsidRPr="00C13900">
        <w:rPr>
          <w:rFonts w:ascii="Times New Roman" w:hAnsi="Times New Roman" w:cs="Times New Roman"/>
        </w:rPr>
        <w:t>.</w:t>
      </w:r>
      <w:r w:rsidR="00A82B83" w:rsidRPr="00C13900">
        <w:rPr>
          <w:rFonts w:ascii="Times New Roman" w:hAnsi="Times New Roman" w:cs="Times New Roman"/>
        </w:rPr>
        <w:t>”</w:t>
      </w:r>
      <w:r w:rsidRPr="00C13900">
        <w:rPr>
          <w:rStyle w:val="FootnoteReference"/>
          <w:rFonts w:ascii="Times New Roman" w:hAnsi="Times New Roman" w:cs="Times New Roman"/>
        </w:rPr>
        <w:footnoteReference w:id="62"/>
      </w:r>
    </w:p>
    <w:p w14:paraId="1C8C1ABD" w14:textId="70D03476" w:rsidR="00CD3C2C" w:rsidRPr="00C13900" w:rsidRDefault="0004491E" w:rsidP="004435C1">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RPD acted within their statutory authority under ss. 170(g)(h) of </w:t>
      </w:r>
      <w:r w:rsidRPr="00C13900">
        <w:rPr>
          <w:rFonts w:ascii="Times New Roman" w:hAnsi="Times New Roman" w:cs="Times New Roman"/>
          <w:i/>
          <w:iCs/>
          <w:color w:val="000000" w:themeColor="text1"/>
        </w:rPr>
        <w:t xml:space="preserve">IRPA </w:t>
      </w:r>
      <w:r w:rsidRPr="00C13900">
        <w:rPr>
          <w:rFonts w:ascii="Times New Roman" w:hAnsi="Times New Roman" w:cs="Times New Roman"/>
          <w:color w:val="000000" w:themeColor="text1"/>
        </w:rPr>
        <w:t xml:space="preserve">when they declined to cross-examine Mr. Barbosa’s credible evidence. The RPD did not owe an independent duty to the Respondent </w:t>
      </w:r>
      <w:r w:rsidR="003867AE" w:rsidRPr="00C13900">
        <w:rPr>
          <w:rFonts w:ascii="Times New Roman" w:hAnsi="Times New Roman" w:cs="Times New Roman"/>
          <w:color w:val="000000" w:themeColor="text1"/>
        </w:rPr>
        <w:t xml:space="preserve">to summon Mr. Barbosa </w:t>
      </w:r>
      <w:r w:rsidR="00DB25F5" w:rsidRPr="00C13900">
        <w:rPr>
          <w:rFonts w:ascii="Times New Roman" w:hAnsi="Times New Roman" w:cs="Times New Roman"/>
          <w:color w:val="000000" w:themeColor="text1"/>
        </w:rPr>
        <w:t>to court</w:t>
      </w:r>
      <w:r w:rsidR="00034B93" w:rsidRPr="00C13900">
        <w:rPr>
          <w:rFonts w:ascii="Times New Roman" w:hAnsi="Times New Roman" w:cs="Times New Roman"/>
          <w:color w:val="000000" w:themeColor="text1"/>
        </w:rPr>
        <w:t>,</w:t>
      </w:r>
      <w:r w:rsidR="00DF333D" w:rsidRPr="00C13900">
        <w:rPr>
          <w:rFonts w:ascii="Times New Roman" w:hAnsi="Times New Roman" w:cs="Times New Roman"/>
          <w:color w:val="000000" w:themeColor="text1"/>
        </w:rPr>
        <w:t xml:space="preserve"> without </w:t>
      </w:r>
      <w:r w:rsidR="00EB0561" w:rsidRPr="00C13900">
        <w:rPr>
          <w:rFonts w:ascii="Times New Roman" w:hAnsi="Times New Roman" w:cs="Times New Roman"/>
          <w:color w:val="000000" w:themeColor="text1"/>
        </w:rPr>
        <w:t>a Rule 45 application</w:t>
      </w:r>
      <w:r w:rsidR="00DB25F5" w:rsidRPr="00C13900">
        <w:rPr>
          <w:rFonts w:ascii="Times New Roman" w:hAnsi="Times New Roman" w:cs="Times New Roman"/>
          <w:color w:val="000000" w:themeColor="text1"/>
        </w:rPr>
        <w:t xml:space="preserve">. </w:t>
      </w:r>
    </w:p>
    <w:p w14:paraId="5FD724B9" w14:textId="77777777" w:rsidR="00BA30D1" w:rsidRPr="00C13900" w:rsidRDefault="00BA30D1" w:rsidP="001F5649">
      <w:pPr>
        <w:pStyle w:val="ListParagraph"/>
        <w:spacing w:line="360" w:lineRule="auto"/>
        <w:ind w:left="360"/>
        <w:jc w:val="both"/>
        <w:rPr>
          <w:rFonts w:ascii="Times New Roman" w:hAnsi="Times New Roman" w:cs="Times New Roman"/>
          <w:color w:val="000000" w:themeColor="text1"/>
        </w:rPr>
      </w:pPr>
    </w:p>
    <w:p w14:paraId="17ACE7D4" w14:textId="5E5D15FC" w:rsidR="00F32BBB" w:rsidRPr="00C13900" w:rsidRDefault="00F32BBB" w:rsidP="00E1031D">
      <w:pPr>
        <w:pStyle w:val="ListParagraph"/>
        <w:numPr>
          <w:ilvl w:val="0"/>
          <w:numId w:val="35"/>
        </w:numPr>
        <w:jc w:val="both"/>
        <w:rPr>
          <w:rFonts w:ascii="Times New Roman" w:hAnsi="Times New Roman" w:cs="Times New Roman"/>
          <w:b/>
          <w:bCs/>
          <w:color w:val="000000" w:themeColor="text1"/>
        </w:rPr>
      </w:pPr>
      <w:r w:rsidRPr="00C13900">
        <w:rPr>
          <w:rFonts w:ascii="Times New Roman" w:hAnsi="Times New Roman" w:cs="Times New Roman"/>
          <w:b/>
          <w:bCs/>
          <w:color w:val="000000" w:themeColor="text1"/>
        </w:rPr>
        <w:lastRenderedPageBreak/>
        <w:t xml:space="preserve">The Respondent was afforded an opportunity to cross-examine Mr. Barbosa on the Unsolicited Evidence and Transcript Evidence, in accordance with the principles of procedural fairness. </w:t>
      </w:r>
    </w:p>
    <w:p w14:paraId="1E1EA21B" w14:textId="77777777" w:rsidR="002E0BF4" w:rsidRPr="00C13900" w:rsidRDefault="002E0BF4" w:rsidP="002E0BF4">
      <w:pPr>
        <w:pStyle w:val="ListParagraph"/>
        <w:jc w:val="both"/>
        <w:rPr>
          <w:rFonts w:ascii="Times New Roman" w:hAnsi="Times New Roman" w:cs="Times New Roman"/>
          <w:b/>
          <w:bCs/>
          <w:color w:val="000000" w:themeColor="text1"/>
        </w:rPr>
      </w:pPr>
    </w:p>
    <w:p w14:paraId="5F467B2B" w14:textId="77777777" w:rsidR="00F32BBB" w:rsidRPr="00C13900" w:rsidRDefault="00F32BBB" w:rsidP="00225A5C">
      <w:pPr>
        <w:spacing w:line="360" w:lineRule="auto"/>
        <w:jc w:val="both"/>
        <w:rPr>
          <w:rFonts w:ascii="Times New Roman" w:hAnsi="Times New Roman" w:cs="Times New Roman"/>
          <w:b/>
          <w:bCs/>
          <w:color w:val="000000" w:themeColor="text1"/>
        </w:rPr>
      </w:pPr>
    </w:p>
    <w:p w14:paraId="0BBD7957" w14:textId="21A4AC96" w:rsidR="00F32BBB" w:rsidRPr="00C13900" w:rsidRDefault="00F32BBB" w:rsidP="00AE6FFD">
      <w:pPr>
        <w:pStyle w:val="ListParagraph"/>
        <w:numPr>
          <w:ilvl w:val="0"/>
          <w:numId w:val="27"/>
        </w:numPr>
        <w:spacing w:line="480" w:lineRule="auto"/>
        <w:jc w:val="both"/>
        <w:rPr>
          <w:rFonts w:ascii="Times New Roman" w:hAnsi="Times New Roman" w:cs="Times New Roman"/>
          <w:b/>
          <w:bCs/>
          <w:color w:val="000000" w:themeColor="text1"/>
        </w:rPr>
      </w:pPr>
      <w:r w:rsidRPr="00C13900">
        <w:rPr>
          <w:rFonts w:ascii="Times New Roman" w:hAnsi="Times New Roman" w:cs="Times New Roman"/>
          <w:b/>
          <w:bCs/>
          <w:color w:val="000000" w:themeColor="text1"/>
        </w:rPr>
        <w:t xml:space="preserve"> </w:t>
      </w:r>
      <w:r w:rsidRPr="00C13900">
        <w:rPr>
          <w:rFonts w:ascii="Times New Roman" w:hAnsi="Times New Roman" w:cs="Times New Roman"/>
          <w:color w:val="000000" w:themeColor="text1"/>
        </w:rPr>
        <w:t xml:space="preserve">The RPD satisfied its procedural duty in providing the Respondent with an opportunity to cross-examine Mr. Barbosa on his evidence. </w:t>
      </w:r>
      <w:r w:rsidR="00506CC7" w:rsidRPr="00C13900">
        <w:rPr>
          <w:rFonts w:ascii="Times New Roman" w:hAnsi="Times New Roman" w:cs="Times New Roman"/>
          <w:color w:val="000000" w:themeColor="text1"/>
        </w:rPr>
        <w:t xml:space="preserve">A </w:t>
      </w:r>
      <w:r w:rsidRPr="00C13900">
        <w:rPr>
          <w:rFonts w:ascii="Times New Roman" w:hAnsi="Times New Roman" w:cs="Times New Roman"/>
          <w:color w:val="000000" w:themeColor="text1"/>
        </w:rPr>
        <w:t xml:space="preserve">refugee claimant </w:t>
      </w:r>
      <w:r w:rsidR="00506CC7" w:rsidRPr="00C13900">
        <w:rPr>
          <w:rFonts w:ascii="Times New Roman" w:hAnsi="Times New Roman" w:cs="Times New Roman"/>
          <w:color w:val="000000" w:themeColor="text1"/>
        </w:rPr>
        <w:t xml:space="preserve">has </w:t>
      </w:r>
      <w:r w:rsidRPr="00C13900">
        <w:rPr>
          <w:rFonts w:ascii="Times New Roman" w:hAnsi="Times New Roman" w:cs="Times New Roman"/>
          <w:color w:val="000000" w:themeColor="text1"/>
        </w:rPr>
        <w:t xml:space="preserve">the </w:t>
      </w:r>
      <w:r w:rsidR="00787CD9" w:rsidRPr="00C13900">
        <w:rPr>
          <w:rFonts w:ascii="Times New Roman" w:hAnsi="Times New Roman" w:cs="Times New Roman"/>
          <w:color w:val="000000" w:themeColor="text1"/>
        </w:rPr>
        <w:t xml:space="preserve">right to know the case to </w:t>
      </w:r>
      <w:r w:rsidR="00782382" w:rsidRPr="00C13900">
        <w:rPr>
          <w:rFonts w:ascii="Times New Roman" w:hAnsi="Times New Roman" w:cs="Times New Roman"/>
          <w:color w:val="000000" w:themeColor="text1"/>
        </w:rPr>
        <w:t xml:space="preserve">meet, </w:t>
      </w:r>
      <w:r w:rsidR="004D13B1" w:rsidRPr="00C13900">
        <w:rPr>
          <w:rFonts w:ascii="Times New Roman" w:hAnsi="Times New Roman" w:cs="Times New Roman"/>
          <w:color w:val="000000" w:themeColor="text1"/>
        </w:rPr>
        <w:t xml:space="preserve">and </w:t>
      </w:r>
      <w:r w:rsidR="00782382" w:rsidRPr="00C13900">
        <w:rPr>
          <w:rFonts w:ascii="Times New Roman" w:hAnsi="Times New Roman" w:cs="Times New Roman"/>
          <w:color w:val="000000" w:themeColor="text1"/>
        </w:rPr>
        <w:t xml:space="preserve">they must be given a fair </w:t>
      </w:r>
      <w:r w:rsidRPr="00C13900">
        <w:rPr>
          <w:rFonts w:ascii="Times New Roman" w:hAnsi="Times New Roman" w:cs="Times New Roman"/>
          <w:color w:val="000000" w:themeColor="text1"/>
        </w:rPr>
        <w:t xml:space="preserve">opportunity to </w:t>
      </w:r>
      <w:r w:rsidR="00782382" w:rsidRPr="00C13900">
        <w:rPr>
          <w:rFonts w:ascii="Times New Roman" w:hAnsi="Times New Roman" w:cs="Times New Roman"/>
          <w:color w:val="000000" w:themeColor="text1"/>
        </w:rPr>
        <w:t>respond.</w:t>
      </w:r>
      <w:r w:rsidRPr="00C13900">
        <w:rPr>
          <w:rStyle w:val="FootnoteReference"/>
          <w:rFonts w:ascii="Times New Roman" w:hAnsi="Times New Roman" w:cs="Times New Roman"/>
          <w:color w:val="000000" w:themeColor="text1"/>
        </w:rPr>
        <w:footnoteReference w:id="63"/>
      </w:r>
      <w:r w:rsidRPr="00C13900">
        <w:rPr>
          <w:rFonts w:ascii="Times New Roman" w:hAnsi="Times New Roman" w:cs="Times New Roman"/>
          <w:color w:val="000000" w:themeColor="text1"/>
        </w:rPr>
        <w:t xml:space="preserve"> The RPD gave the Respondent sufficient notice of the disclosure of Unsolicited Evidence and Transcript Evidence into her claim. The RPD stated that the Respondent was “entitled to make a formal request, in accordance with Rule 45, to compel Mr. Alves Barbosa to appear as a witness in their claim. This would allow a full opportunity to cross-examine him about the content of the Transcript</w:t>
      </w:r>
      <w:r w:rsidR="00367258"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w:t>
      </w:r>
      <w:r w:rsidRPr="00C13900">
        <w:rPr>
          <w:rStyle w:val="FootnoteReference"/>
          <w:rFonts w:ascii="Times New Roman" w:hAnsi="Times New Roman" w:cs="Times New Roman"/>
          <w:color w:val="000000" w:themeColor="text1"/>
        </w:rPr>
        <w:footnoteReference w:id="64"/>
      </w:r>
    </w:p>
    <w:p w14:paraId="387D35FB" w14:textId="4C06D6CE" w:rsidR="002F3A03" w:rsidRPr="00C13900" w:rsidRDefault="005928CC" w:rsidP="00AE6FFD">
      <w:pPr>
        <w:pStyle w:val="ListParagraph"/>
        <w:numPr>
          <w:ilvl w:val="0"/>
          <w:numId w:val="27"/>
        </w:numPr>
        <w:spacing w:line="480" w:lineRule="auto"/>
        <w:jc w:val="both"/>
        <w:rPr>
          <w:rFonts w:ascii="Times New Roman" w:hAnsi="Times New Roman" w:cs="Times New Roman"/>
          <w:b/>
          <w:color w:val="000000" w:themeColor="text1"/>
        </w:rPr>
      </w:pPr>
      <w:r w:rsidRPr="00C13900">
        <w:rPr>
          <w:rFonts w:ascii="Times New Roman" w:hAnsi="Times New Roman" w:cs="Times New Roman"/>
          <w:color w:val="000000" w:themeColor="text1"/>
        </w:rPr>
        <w:t xml:space="preserve">When a party </w:t>
      </w:r>
      <w:r w:rsidR="00763193" w:rsidRPr="00C13900">
        <w:rPr>
          <w:rFonts w:ascii="Times New Roman" w:hAnsi="Times New Roman" w:cs="Times New Roman"/>
          <w:color w:val="000000" w:themeColor="text1"/>
        </w:rPr>
        <w:t xml:space="preserve">declines to cross-examine a witness on hearsay or other evidence, </w:t>
      </w:r>
      <w:r w:rsidR="00B70EF9" w:rsidRPr="00C13900">
        <w:rPr>
          <w:rFonts w:ascii="Times New Roman" w:hAnsi="Times New Roman" w:cs="Times New Roman"/>
          <w:color w:val="000000" w:themeColor="text1"/>
        </w:rPr>
        <w:t>they “cannot rely on t</w:t>
      </w:r>
      <w:r w:rsidR="006C3FC0" w:rsidRPr="00C13900">
        <w:rPr>
          <w:rFonts w:ascii="Times New Roman" w:hAnsi="Times New Roman" w:cs="Times New Roman"/>
          <w:color w:val="000000" w:themeColor="text1"/>
        </w:rPr>
        <w:t>hat omission to raise the spectre of procedural fairness</w:t>
      </w:r>
      <w:r w:rsidR="00AE0A21" w:rsidRPr="00C13900">
        <w:rPr>
          <w:rFonts w:ascii="Times New Roman" w:hAnsi="Times New Roman" w:cs="Times New Roman"/>
          <w:color w:val="000000" w:themeColor="text1"/>
        </w:rPr>
        <w:t>.</w:t>
      </w:r>
      <w:r w:rsidR="006C3FC0" w:rsidRPr="00C13900">
        <w:rPr>
          <w:rFonts w:ascii="Times New Roman" w:hAnsi="Times New Roman" w:cs="Times New Roman"/>
          <w:color w:val="000000" w:themeColor="text1"/>
        </w:rPr>
        <w:t>”</w:t>
      </w:r>
      <w:r w:rsidR="00F32BBB" w:rsidRPr="00C13900">
        <w:rPr>
          <w:rStyle w:val="FootnoteReference"/>
          <w:rFonts w:ascii="Times New Roman" w:hAnsi="Times New Roman" w:cs="Times New Roman"/>
          <w:color w:val="000000" w:themeColor="text1"/>
        </w:rPr>
        <w:footnoteReference w:id="65"/>
      </w:r>
      <w:r w:rsidR="00F32BBB" w:rsidRPr="00C13900">
        <w:rPr>
          <w:rFonts w:ascii="Times New Roman" w:hAnsi="Times New Roman" w:cs="Times New Roman"/>
          <w:color w:val="000000" w:themeColor="text1"/>
        </w:rPr>
        <w:t xml:space="preserve"> </w:t>
      </w:r>
      <w:r w:rsidR="000E658D" w:rsidRPr="00C13900">
        <w:rPr>
          <w:rFonts w:ascii="Times New Roman" w:hAnsi="Times New Roman" w:cs="Times New Roman"/>
          <w:color w:val="000000" w:themeColor="text1"/>
        </w:rPr>
        <w:t>Accordingly</w:t>
      </w:r>
      <w:r w:rsidR="003716A9" w:rsidRPr="00C13900">
        <w:rPr>
          <w:rFonts w:ascii="Times New Roman" w:hAnsi="Times New Roman" w:cs="Times New Roman"/>
          <w:color w:val="000000" w:themeColor="text1"/>
        </w:rPr>
        <w:t>, the</w:t>
      </w:r>
      <w:r w:rsidR="00F32BBB" w:rsidRPr="00C13900">
        <w:rPr>
          <w:rFonts w:ascii="Times New Roman" w:hAnsi="Times New Roman" w:cs="Times New Roman"/>
          <w:color w:val="000000" w:themeColor="text1"/>
        </w:rPr>
        <w:t xml:space="preserve"> Respondent </w:t>
      </w:r>
      <w:r w:rsidR="00A57C70" w:rsidRPr="00C13900">
        <w:rPr>
          <w:rFonts w:ascii="Times New Roman" w:hAnsi="Times New Roman" w:cs="Times New Roman"/>
          <w:color w:val="000000" w:themeColor="text1"/>
        </w:rPr>
        <w:t xml:space="preserve">waived her right to </w:t>
      </w:r>
      <w:r w:rsidR="00245331" w:rsidRPr="00C13900">
        <w:rPr>
          <w:rFonts w:ascii="Times New Roman" w:hAnsi="Times New Roman" w:cs="Times New Roman"/>
          <w:color w:val="000000" w:themeColor="text1"/>
        </w:rPr>
        <w:t>cross-exami</w:t>
      </w:r>
      <w:r w:rsidR="00924523" w:rsidRPr="00C13900">
        <w:rPr>
          <w:rFonts w:ascii="Times New Roman" w:hAnsi="Times New Roman" w:cs="Times New Roman"/>
          <w:color w:val="000000" w:themeColor="text1"/>
        </w:rPr>
        <w:t>ne</w:t>
      </w:r>
      <w:r w:rsidR="000E658D" w:rsidRPr="00C13900">
        <w:rPr>
          <w:rFonts w:ascii="Times New Roman" w:hAnsi="Times New Roman" w:cs="Times New Roman"/>
          <w:color w:val="000000" w:themeColor="text1"/>
        </w:rPr>
        <w:t xml:space="preserve"> Mr. Barbosa</w:t>
      </w:r>
      <w:r w:rsidR="00924523" w:rsidRPr="00C13900">
        <w:rPr>
          <w:rFonts w:ascii="Times New Roman" w:hAnsi="Times New Roman" w:cs="Times New Roman"/>
          <w:color w:val="000000" w:themeColor="text1"/>
        </w:rPr>
        <w:t xml:space="preserve"> on his</w:t>
      </w:r>
      <w:r w:rsidR="000E658D" w:rsidRPr="00C13900">
        <w:rPr>
          <w:rFonts w:ascii="Times New Roman" w:hAnsi="Times New Roman" w:cs="Times New Roman"/>
          <w:color w:val="000000" w:themeColor="text1"/>
        </w:rPr>
        <w:t xml:space="preserve"> evidence </w:t>
      </w:r>
      <w:r w:rsidR="00245331" w:rsidRPr="00C13900">
        <w:rPr>
          <w:rFonts w:ascii="Times New Roman" w:hAnsi="Times New Roman" w:cs="Times New Roman"/>
          <w:color w:val="000000" w:themeColor="text1"/>
        </w:rPr>
        <w:t>under</w:t>
      </w:r>
      <w:r w:rsidR="00622534" w:rsidRPr="00C13900">
        <w:rPr>
          <w:rFonts w:ascii="Times New Roman" w:hAnsi="Times New Roman" w:cs="Times New Roman"/>
          <w:color w:val="000000" w:themeColor="text1"/>
        </w:rPr>
        <w:t xml:space="preserve"> </w:t>
      </w:r>
      <w:r w:rsidR="00F32BBB" w:rsidRPr="00C13900">
        <w:rPr>
          <w:rFonts w:ascii="Times New Roman" w:hAnsi="Times New Roman" w:cs="Times New Roman"/>
          <w:color w:val="000000" w:themeColor="text1"/>
        </w:rPr>
        <w:t>Rule 4</w:t>
      </w:r>
      <w:r w:rsidR="000E658D" w:rsidRPr="00C13900">
        <w:rPr>
          <w:rFonts w:ascii="Times New Roman" w:hAnsi="Times New Roman" w:cs="Times New Roman"/>
          <w:color w:val="000000" w:themeColor="text1"/>
        </w:rPr>
        <w:t xml:space="preserve">5. </w:t>
      </w:r>
    </w:p>
    <w:p w14:paraId="001398B6" w14:textId="0206B0DE" w:rsidR="00211B84" w:rsidRPr="001F5649" w:rsidRDefault="003B6EE7" w:rsidP="00263B2E">
      <w:pPr>
        <w:pStyle w:val="ListParagraph"/>
        <w:numPr>
          <w:ilvl w:val="0"/>
          <w:numId w:val="27"/>
        </w:numPr>
        <w:spacing w:line="480" w:lineRule="auto"/>
        <w:jc w:val="both"/>
        <w:rPr>
          <w:rFonts w:ascii="Times New Roman" w:hAnsi="Times New Roman" w:cs="Times New Roman"/>
          <w:b/>
          <w:bCs/>
          <w:color w:val="000000" w:themeColor="text1"/>
        </w:rPr>
      </w:pPr>
      <w:r w:rsidRPr="00C13900">
        <w:rPr>
          <w:rFonts w:ascii="Times New Roman" w:hAnsi="Times New Roman" w:cs="Times New Roman"/>
          <w:color w:val="000000" w:themeColor="text1"/>
        </w:rPr>
        <w:t>T</w:t>
      </w:r>
      <w:r w:rsidR="002F3A03" w:rsidRPr="00C13900">
        <w:rPr>
          <w:rFonts w:ascii="Times New Roman" w:hAnsi="Times New Roman" w:cs="Times New Roman"/>
          <w:color w:val="000000" w:themeColor="text1"/>
        </w:rPr>
        <w:t>he Respondent</w:t>
      </w:r>
      <w:r w:rsidRPr="00C13900">
        <w:rPr>
          <w:rFonts w:ascii="Times New Roman" w:hAnsi="Times New Roman" w:cs="Times New Roman"/>
          <w:color w:val="000000" w:themeColor="text1"/>
        </w:rPr>
        <w:t xml:space="preserve"> </w:t>
      </w:r>
      <w:r w:rsidR="00C51769" w:rsidRPr="00C13900">
        <w:rPr>
          <w:rFonts w:ascii="Times New Roman" w:hAnsi="Times New Roman" w:cs="Times New Roman"/>
          <w:color w:val="000000" w:themeColor="text1"/>
        </w:rPr>
        <w:t>receiv</w:t>
      </w:r>
      <w:r w:rsidR="003716A9" w:rsidRPr="00C13900">
        <w:rPr>
          <w:rFonts w:ascii="Times New Roman" w:hAnsi="Times New Roman" w:cs="Times New Roman"/>
          <w:color w:val="000000" w:themeColor="text1"/>
        </w:rPr>
        <w:t>ed</w:t>
      </w:r>
      <w:r w:rsidR="002F3A03" w:rsidRPr="00C13900">
        <w:rPr>
          <w:rFonts w:ascii="Times New Roman" w:hAnsi="Times New Roman" w:cs="Times New Roman"/>
          <w:color w:val="000000" w:themeColor="text1"/>
        </w:rPr>
        <w:t xml:space="preserve"> ample notice of the disclosure of evidence into her claim, along with an opportunity to compel Mr. Barbosa as a witness for cross-examination.</w:t>
      </w:r>
      <w:r w:rsidR="006D5285" w:rsidRPr="00C13900">
        <w:rPr>
          <w:rFonts w:ascii="Times New Roman" w:hAnsi="Times New Roman" w:cs="Times New Roman"/>
          <w:color w:val="000000" w:themeColor="text1"/>
        </w:rPr>
        <w:t xml:space="preserve"> If the Respondent </w:t>
      </w:r>
      <w:r w:rsidR="00702D2C" w:rsidRPr="00C13900">
        <w:rPr>
          <w:rFonts w:ascii="Times New Roman" w:hAnsi="Times New Roman" w:cs="Times New Roman"/>
          <w:color w:val="000000" w:themeColor="text1"/>
        </w:rPr>
        <w:t>was uncomfortable with</w:t>
      </w:r>
      <w:r w:rsidR="006D5285" w:rsidRPr="00C13900">
        <w:rPr>
          <w:rFonts w:ascii="Times New Roman" w:hAnsi="Times New Roman" w:cs="Times New Roman"/>
          <w:color w:val="000000" w:themeColor="text1"/>
        </w:rPr>
        <w:t xml:space="preserve"> cross-examin</w:t>
      </w:r>
      <w:r w:rsidR="00702D2C" w:rsidRPr="00C13900">
        <w:rPr>
          <w:rFonts w:ascii="Times New Roman" w:hAnsi="Times New Roman" w:cs="Times New Roman"/>
          <w:color w:val="000000" w:themeColor="text1"/>
        </w:rPr>
        <w:t xml:space="preserve">ing </w:t>
      </w:r>
      <w:r w:rsidR="006D5285" w:rsidRPr="00C13900">
        <w:rPr>
          <w:rFonts w:ascii="Times New Roman" w:hAnsi="Times New Roman" w:cs="Times New Roman"/>
          <w:color w:val="000000" w:themeColor="text1"/>
        </w:rPr>
        <w:t xml:space="preserve">Mr. Barbosa, she could have engaged in alternative measures to test the evidence such as written </w:t>
      </w:r>
      <w:r w:rsidR="001F0BEE" w:rsidRPr="00C13900">
        <w:rPr>
          <w:rFonts w:ascii="Times New Roman" w:hAnsi="Times New Roman" w:cs="Times New Roman"/>
          <w:color w:val="000000" w:themeColor="text1"/>
        </w:rPr>
        <w:t>questions and alternative reports.</w:t>
      </w:r>
      <w:r w:rsidR="001F0BEE" w:rsidRPr="00C13900">
        <w:rPr>
          <w:rStyle w:val="FootnoteReference"/>
          <w:rFonts w:ascii="Times New Roman" w:hAnsi="Times New Roman" w:cs="Times New Roman"/>
          <w:color w:val="000000" w:themeColor="text1"/>
        </w:rPr>
        <w:footnoteReference w:id="66"/>
      </w:r>
      <w:r w:rsidR="006D5285" w:rsidRPr="00C13900">
        <w:rPr>
          <w:rFonts w:ascii="Times New Roman" w:hAnsi="Times New Roman" w:cs="Times New Roman"/>
          <w:color w:val="000000" w:themeColor="text1"/>
        </w:rPr>
        <w:t xml:space="preserve"> </w:t>
      </w:r>
      <w:r w:rsidR="00A97468" w:rsidRPr="00C13900">
        <w:rPr>
          <w:rFonts w:ascii="Times New Roman" w:hAnsi="Times New Roman" w:cs="Times New Roman"/>
          <w:color w:val="000000" w:themeColor="text1"/>
        </w:rPr>
        <w:t xml:space="preserve">Her failure to do so </w:t>
      </w:r>
      <w:r w:rsidR="007B188C" w:rsidRPr="00C13900">
        <w:rPr>
          <w:rFonts w:ascii="Times New Roman" w:hAnsi="Times New Roman" w:cs="Times New Roman"/>
          <w:color w:val="000000" w:themeColor="text1"/>
        </w:rPr>
        <w:t>does</w:t>
      </w:r>
      <w:r w:rsidR="00A97468" w:rsidRPr="00C13900">
        <w:rPr>
          <w:rFonts w:ascii="Times New Roman" w:hAnsi="Times New Roman" w:cs="Times New Roman"/>
          <w:color w:val="000000" w:themeColor="text1"/>
        </w:rPr>
        <w:t xml:space="preserve"> not </w:t>
      </w:r>
      <w:r w:rsidR="007B188C" w:rsidRPr="00C13900">
        <w:rPr>
          <w:rFonts w:ascii="Times New Roman" w:hAnsi="Times New Roman" w:cs="Times New Roman"/>
          <w:color w:val="000000" w:themeColor="text1"/>
        </w:rPr>
        <w:t>result in</w:t>
      </w:r>
      <w:r w:rsidR="00A97468" w:rsidRPr="00C13900">
        <w:rPr>
          <w:rFonts w:ascii="Times New Roman" w:hAnsi="Times New Roman" w:cs="Times New Roman"/>
          <w:color w:val="000000" w:themeColor="text1"/>
        </w:rPr>
        <w:t xml:space="preserve"> a breach of procedural fairness.</w:t>
      </w:r>
    </w:p>
    <w:p w14:paraId="4C71ADF4" w14:textId="77777777" w:rsidR="001F5649" w:rsidRDefault="001F5649" w:rsidP="001F5649">
      <w:pPr>
        <w:pStyle w:val="ListParagraph"/>
        <w:spacing w:line="360" w:lineRule="auto"/>
        <w:ind w:left="360"/>
        <w:jc w:val="both"/>
        <w:rPr>
          <w:rFonts w:ascii="Times New Roman" w:hAnsi="Times New Roman" w:cs="Times New Roman"/>
          <w:b/>
          <w:bCs/>
          <w:color w:val="000000" w:themeColor="text1"/>
        </w:rPr>
      </w:pPr>
    </w:p>
    <w:p w14:paraId="7372D4E3" w14:textId="77777777" w:rsidR="009036FF" w:rsidRPr="00C13900" w:rsidRDefault="009036FF" w:rsidP="001F5649">
      <w:pPr>
        <w:pStyle w:val="ListParagraph"/>
        <w:spacing w:line="360" w:lineRule="auto"/>
        <w:ind w:left="360"/>
        <w:jc w:val="both"/>
        <w:rPr>
          <w:rFonts w:ascii="Times New Roman" w:hAnsi="Times New Roman" w:cs="Times New Roman"/>
          <w:b/>
          <w:bCs/>
          <w:color w:val="000000" w:themeColor="text1"/>
        </w:rPr>
      </w:pPr>
    </w:p>
    <w:p w14:paraId="531150B5" w14:textId="7182480D" w:rsidR="0004491E" w:rsidRPr="00C13900" w:rsidRDefault="0004491E" w:rsidP="0043694D">
      <w:pPr>
        <w:pStyle w:val="ListParagraph"/>
        <w:numPr>
          <w:ilvl w:val="0"/>
          <w:numId w:val="35"/>
        </w:numPr>
        <w:jc w:val="both"/>
        <w:rPr>
          <w:rFonts w:ascii="Times New Roman" w:hAnsi="Times New Roman" w:cs="Times New Roman"/>
          <w:b/>
          <w:bCs/>
          <w:color w:val="000000" w:themeColor="text1"/>
        </w:rPr>
      </w:pPr>
      <w:r w:rsidRPr="00C13900">
        <w:rPr>
          <w:rFonts w:ascii="Times New Roman" w:hAnsi="Times New Roman" w:cs="Times New Roman"/>
          <w:b/>
          <w:bCs/>
          <w:color w:val="000000" w:themeColor="text1"/>
        </w:rPr>
        <w:lastRenderedPageBreak/>
        <w:t>The cross-examination of Mr. Barbosa will not undermine the intent of section 16</w:t>
      </w:r>
      <w:r w:rsidR="00BE4205" w:rsidRPr="00C13900">
        <w:rPr>
          <w:rFonts w:ascii="Times New Roman" w:hAnsi="Times New Roman" w:cs="Times New Roman"/>
          <w:b/>
          <w:bCs/>
          <w:color w:val="000000" w:themeColor="text1"/>
        </w:rPr>
        <w:t>6(c)</w:t>
      </w:r>
      <w:r w:rsidRPr="00C13900">
        <w:rPr>
          <w:rFonts w:ascii="Times New Roman" w:hAnsi="Times New Roman" w:cs="Times New Roman"/>
          <w:b/>
          <w:bCs/>
          <w:color w:val="000000" w:themeColor="text1"/>
        </w:rPr>
        <w:t xml:space="preserve"> of </w:t>
      </w:r>
      <w:r w:rsidRPr="00C13900">
        <w:rPr>
          <w:rFonts w:ascii="Times New Roman" w:hAnsi="Times New Roman" w:cs="Times New Roman"/>
          <w:b/>
          <w:bCs/>
          <w:i/>
          <w:iCs/>
          <w:color w:val="000000" w:themeColor="text1"/>
        </w:rPr>
        <w:t xml:space="preserve">IRPA. </w:t>
      </w:r>
    </w:p>
    <w:p w14:paraId="5A5218BA" w14:textId="77777777" w:rsidR="0004491E" w:rsidRPr="00C13900" w:rsidRDefault="0004491E" w:rsidP="00263B2E">
      <w:pPr>
        <w:spacing w:line="480" w:lineRule="auto"/>
        <w:ind w:left="360"/>
        <w:jc w:val="both"/>
        <w:rPr>
          <w:rFonts w:ascii="Times New Roman" w:hAnsi="Times New Roman" w:cs="Times New Roman"/>
          <w:b/>
          <w:bCs/>
          <w:color w:val="000000" w:themeColor="text1"/>
        </w:rPr>
      </w:pPr>
    </w:p>
    <w:p w14:paraId="643769CA" w14:textId="531567AE" w:rsidR="0004491E" w:rsidRPr="00C13900" w:rsidRDefault="0004491E" w:rsidP="00AE6FFD">
      <w:pPr>
        <w:pStyle w:val="ListParagraph"/>
        <w:numPr>
          <w:ilvl w:val="0"/>
          <w:numId w:val="27"/>
        </w:numPr>
        <w:spacing w:line="480" w:lineRule="auto"/>
        <w:jc w:val="both"/>
        <w:rPr>
          <w:rFonts w:ascii="Times New Roman" w:hAnsi="Times New Roman" w:cs="Times New Roman"/>
          <w:b/>
          <w:bCs/>
          <w:color w:val="000000" w:themeColor="text1"/>
        </w:rPr>
      </w:pPr>
      <w:r w:rsidRPr="00C13900">
        <w:rPr>
          <w:rFonts w:ascii="Times New Roman" w:hAnsi="Times New Roman" w:cs="Times New Roman"/>
          <w:color w:val="000000" w:themeColor="text1"/>
        </w:rPr>
        <w:t>The cross-examination of Mr. Barbosa on the Unsolicited Evidence and Transcript Evidence does not undermine the intent of Section 166(c)</w:t>
      </w:r>
      <w:r w:rsidR="004E1586" w:rsidRPr="00C13900">
        <w:rPr>
          <w:rFonts w:ascii="Times New Roman" w:hAnsi="Times New Roman" w:cs="Times New Roman"/>
          <w:color w:val="000000" w:themeColor="text1"/>
        </w:rPr>
        <w:t xml:space="preserve"> of </w:t>
      </w:r>
      <w:r w:rsidR="004E1586" w:rsidRPr="00C13900">
        <w:rPr>
          <w:rFonts w:ascii="Times New Roman" w:hAnsi="Times New Roman" w:cs="Times New Roman"/>
          <w:i/>
          <w:iCs/>
          <w:color w:val="000000" w:themeColor="text1"/>
        </w:rPr>
        <w:t>IRPA</w:t>
      </w:r>
      <w:r w:rsidRPr="00C13900">
        <w:rPr>
          <w:rFonts w:ascii="Times New Roman" w:hAnsi="Times New Roman" w:cs="Times New Roman"/>
          <w:color w:val="000000" w:themeColor="text1"/>
        </w:rPr>
        <w:t>, which was described by the Application Judge as ensuring that “refugee proceedings do not themselves add to the risk faced by the claimants or others, that they are fair, and that public security is not compromised.”</w:t>
      </w:r>
      <w:r w:rsidRPr="00C13900">
        <w:rPr>
          <w:rStyle w:val="FootnoteReference"/>
          <w:rFonts w:ascii="Times New Roman" w:hAnsi="Times New Roman" w:cs="Times New Roman"/>
          <w:color w:val="000000" w:themeColor="text1"/>
        </w:rPr>
        <w:footnoteReference w:id="67"/>
      </w:r>
      <w:r w:rsidRPr="00C13900">
        <w:rPr>
          <w:rFonts w:ascii="Times New Roman" w:hAnsi="Times New Roman" w:cs="Times New Roman"/>
          <w:color w:val="000000" w:themeColor="text1"/>
        </w:rPr>
        <w:t xml:space="preserve"> The RPD is confronted with multiple, often competing, interests </w:t>
      </w:r>
      <w:r w:rsidR="000B779C" w:rsidRPr="00C13900">
        <w:rPr>
          <w:rFonts w:ascii="Times New Roman" w:hAnsi="Times New Roman" w:cs="Times New Roman"/>
          <w:color w:val="000000" w:themeColor="text1"/>
        </w:rPr>
        <w:t xml:space="preserve">in determining </w:t>
      </w:r>
      <w:r w:rsidR="001263BE" w:rsidRPr="00C13900">
        <w:rPr>
          <w:rFonts w:ascii="Times New Roman" w:hAnsi="Times New Roman" w:cs="Times New Roman"/>
          <w:color w:val="000000" w:themeColor="text1"/>
        </w:rPr>
        <w:t xml:space="preserve">whether a hearing should be conducted in private or public </w:t>
      </w:r>
      <w:r w:rsidRPr="00C13900">
        <w:rPr>
          <w:rFonts w:ascii="Times New Roman" w:hAnsi="Times New Roman" w:cs="Times New Roman"/>
          <w:color w:val="000000" w:themeColor="text1"/>
        </w:rPr>
        <w:t>under section 166(</w:t>
      </w:r>
      <w:r w:rsidR="00904354" w:rsidRPr="00C13900">
        <w:rPr>
          <w:rFonts w:ascii="Times New Roman" w:hAnsi="Times New Roman" w:cs="Times New Roman"/>
          <w:color w:val="000000" w:themeColor="text1"/>
        </w:rPr>
        <w:t>b)</w:t>
      </w:r>
      <w:r w:rsidR="007A2472" w:rsidRPr="00C13900">
        <w:rPr>
          <w:rFonts w:ascii="Times New Roman" w:hAnsi="Times New Roman" w:cs="Times New Roman"/>
          <w:color w:val="000000" w:themeColor="text1"/>
        </w:rPr>
        <w:t>.</w:t>
      </w:r>
      <w:r w:rsidRPr="00C13900">
        <w:rPr>
          <w:rStyle w:val="FootnoteReference"/>
          <w:rFonts w:ascii="Times New Roman" w:hAnsi="Times New Roman" w:cs="Times New Roman"/>
          <w:color w:val="000000" w:themeColor="text1"/>
        </w:rPr>
        <w:footnoteReference w:id="68"/>
      </w:r>
    </w:p>
    <w:p w14:paraId="04A78A63" w14:textId="443062C7" w:rsidR="0004491E" w:rsidRPr="00C13900" w:rsidRDefault="0004491E" w:rsidP="00AE6FFD">
      <w:pPr>
        <w:pStyle w:val="ListParagraph"/>
        <w:numPr>
          <w:ilvl w:val="0"/>
          <w:numId w:val="27"/>
        </w:numPr>
        <w:spacing w:line="480" w:lineRule="auto"/>
        <w:jc w:val="both"/>
        <w:rPr>
          <w:rFonts w:ascii="Times New Roman" w:hAnsi="Times New Roman" w:cs="Times New Roman"/>
          <w:b/>
          <w:bCs/>
          <w:color w:val="000000" w:themeColor="text1"/>
        </w:rPr>
      </w:pPr>
      <w:r w:rsidRPr="00C13900">
        <w:rPr>
          <w:rFonts w:ascii="Times New Roman" w:hAnsi="Times New Roman" w:cs="Times New Roman"/>
          <w:color w:val="000000" w:themeColor="text1"/>
        </w:rPr>
        <w:t xml:space="preserve">Sections 166 (a) and (c) of </w:t>
      </w:r>
      <w:r w:rsidRPr="00C13900">
        <w:rPr>
          <w:rFonts w:ascii="Times New Roman" w:hAnsi="Times New Roman" w:cs="Times New Roman"/>
          <w:i/>
          <w:iCs/>
          <w:color w:val="000000" w:themeColor="text1"/>
        </w:rPr>
        <w:t xml:space="preserve">IRPA </w:t>
      </w:r>
      <w:r w:rsidRPr="00C13900">
        <w:rPr>
          <w:rFonts w:ascii="Times New Roman" w:hAnsi="Times New Roman" w:cs="Times New Roman"/>
          <w:color w:val="000000" w:themeColor="text1"/>
        </w:rPr>
        <w:t>indicate that all hearings should be held in public except for refugee claim proceedings. However, irrespective of whether ss. 166(a) and (c) apply, the RPD may on its own initiative, conduct the proceedings in public under sections 166(b) and (d).</w:t>
      </w:r>
      <w:r w:rsidRPr="00C13900">
        <w:rPr>
          <w:rStyle w:val="FootnoteReference"/>
          <w:rFonts w:ascii="Times New Roman" w:hAnsi="Times New Roman" w:cs="Times New Roman"/>
          <w:color w:val="000000" w:themeColor="text1"/>
        </w:rPr>
        <w:footnoteReference w:id="69"/>
      </w:r>
      <w:r w:rsidRPr="00C13900">
        <w:rPr>
          <w:rFonts w:ascii="Times New Roman" w:hAnsi="Times New Roman" w:cs="Times New Roman"/>
          <w:color w:val="000000" w:themeColor="text1"/>
        </w:rPr>
        <w:t xml:space="preserve"> The Application Judge </w:t>
      </w:r>
      <w:r w:rsidR="004F595A" w:rsidRPr="00C13900">
        <w:rPr>
          <w:rFonts w:ascii="Times New Roman" w:hAnsi="Times New Roman" w:cs="Times New Roman"/>
          <w:color w:val="000000" w:themeColor="text1"/>
        </w:rPr>
        <w:t>found</w:t>
      </w:r>
      <w:r w:rsidRPr="00C13900">
        <w:rPr>
          <w:rFonts w:ascii="Times New Roman" w:hAnsi="Times New Roman" w:cs="Times New Roman"/>
          <w:color w:val="000000" w:themeColor="text1"/>
        </w:rPr>
        <w:t xml:space="preserve"> that it would be a violation of section 166(c) of </w:t>
      </w:r>
      <w:r w:rsidRPr="00C13900">
        <w:rPr>
          <w:rFonts w:ascii="Times New Roman" w:hAnsi="Times New Roman" w:cs="Times New Roman"/>
          <w:i/>
          <w:iCs/>
          <w:color w:val="000000" w:themeColor="text1"/>
        </w:rPr>
        <w:t xml:space="preserve">IRPA </w:t>
      </w:r>
      <w:r w:rsidRPr="00C13900">
        <w:rPr>
          <w:rFonts w:ascii="Times New Roman" w:hAnsi="Times New Roman" w:cs="Times New Roman"/>
          <w:color w:val="000000" w:themeColor="text1"/>
        </w:rPr>
        <w:t>to cross-examine Mr. Barbosa on his Unsolicited Evidence and Transcript Evidence, a</w:t>
      </w:r>
      <w:r w:rsidR="004F595A" w:rsidRPr="00C13900">
        <w:rPr>
          <w:rFonts w:ascii="Times New Roman" w:hAnsi="Times New Roman" w:cs="Times New Roman"/>
          <w:color w:val="000000" w:themeColor="text1"/>
        </w:rPr>
        <w:t>s</w:t>
      </w:r>
      <w:r w:rsidRPr="00C13900">
        <w:rPr>
          <w:rFonts w:ascii="Times New Roman" w:hAnsi="Times New Roman" w:cs="Times New Roman"/>
          <w:color w:val="000000" w:themeColor="text1"/>
        </w:rPr>
        <w:t xml:space="preserve"> it would pose a psychological risk to the Respondent.</w:t>
      </w:r>
      <w:r w:rsidR="00CF608D" w:rsidRPr="00C13900">
        <w:rPr>
          <w:rStyle w:val="FootnoteReference"/>
          <w:rFonts w:ascii="Times New Roman" w:hAnsi="Times New Roman" w:cs="Times New Roman"/>
          <w:color w:val="000000" w:themeColor="text1"/>
        </w:rPr>
        <w:footnoteReference w:id="70"/>
      </w:r>
      <w:r w:rsidR="00CF608D" w:rsidRPr="00C13900">
        <w:rPr>
          <w:rFonts w:ascii="Times New Roman" w:hAnsi="Times New Roman" w:cs="Times New Roman"/>
          <w:color w:val="000000" w:themeColor="text1"/>
        </w:rPr>
        <w:t xml:space="preserve"> </w:t>
      </w:r>
      <w:r w:rsidRPr="00C13900">
        <w:rPr>
          <w:rFonts w:ascii="Times New Roman" w:hAnsi="Times New Roman" w:cs="Times New Roman"/>
          <w:color w:val="000000" w:themeColor="text1"/>
        </w:rPr>
        <w:t xml:space="preserve">However, the burden was with the Respondent to demonstrate with facts, established on a balance of probabilities, that a public hearing would either i) offend section 7 </w:t>
      </w:r>
      <w:r w:rsidRPr="00C13900">
        <w:rPr>
          <w:rFonts w:ascii="Times New Roman" w:hAnsi="Times New Roman" w:cs="Times New Roman"/>
          <w:i/>
          <w:iCs/>
          <w:color w:val="000000" w:themeColor="text1"/>
        </w:rPr>
        <w:t xml:space="preserve">Charter </w:t>
      </w:r>
      <w:r w:rsidRPr="00C13900">
        <w:rPr>
          <w:rFonts w:ascii="Times New Roman" w:hAnsi="Times New Roman" w:cs="Times New Roman"/>
          <w:color w:val="000000" w:themeColor="text1"/>
        </w:rPr>
        <w:t xml:space="preserve">rights; ii) fairness of the proceedings; or iii) public security </w:t>
      </w:r>
      <w:r w:rsidR="00CF608D" w:rsidRPr="00C13900">
        <w:rPr>
          <w:rFonts w:ascii="Times New Roman" w:hAnsi="Times New Roman" w:cs="Times New Roman"/>
          <w:color w:val="000000" w:themeColor="text1"/>
        </w:rPr>
        <w:t>under</w:t>
      </w:r>
      <w:r w:rsidRPr="00C13900">
        <w:rPr>
          <w:rFonts w:ascii="Times New Roman" w:hAnsi="Times New Roman" w:cs="Times New Roman"/>
          <w:color w:val="000000" w:themeColor="text1"/>
        </w:rPr>
        <w:t xml:space="preserve"> section 166(b</w:t>
      </w:r>
      <w:r w:rsidR="00CF608D" w:rsidRPr="00C13900">
        <w:rPr>
          <w:rFonts w:ascii="Times New Roman" w:hAnsi="Times New Roman" w:cs="Times New Roman"/>
          <w:color w:val="000000" w:themeColor="text1"/>
        </w:rPr>
        <w:t>).</w:t>
      </w:r>
      <w:r w:rsidR="00CF608D" w:rsidRPr="00C13900">
        <w:rPr>
          <w:rStyle w:val="FootnoteReference"/>
          <w:rFonts w:ascii="Times New Roman" w:hAnsi="Times New Roman" w:cs="Times New Roman"/>
          <w:color w:val="000000" w:themeColor="text1"/>
        </w:rPr>
        <w:footnoteReference w:id="71"/>
      </w:r>
      <w:r w:rsidR="00CF608D" w:rsidRPr="00C13900">
        <w:rPr>
          <w:rFonts w:ascii="Times New Roman" w:hAnsi="Times New Roman" w:cs="Times New Roman"/>
          <w:color w:val="000000" w:themeColor="text1"/>
        </w:rPr>
        <w:t xml:space="preserve"> </w:t>
      </w:r>
      <w:r w:rsidRPr="00C13900">
        <w:rPr>
          <w:rFonts w:ascii="Times New Roman" w:hAnsi="Times New Roman" w:cs="Times New Roman"/>
          <w:color w:val="000000" w:themeColor="text1"/>
        </w:rPr>
        <w:t>The RPD reasonably found that the Respondent</w:t>
      </w:r>
      <w:r w:rsidRPr="00C13900">
        <w:rPr>
          <w:rFonts w:ascii="Times New Roman" w:hAnsi="Times New Roman" w:cs="Times New Roman"/>
        </w:rPr>
        <w:t xml:space="preserve"> </w:t>
      </w:r>
      <w:r w:rsidR="00346CD4" w:rsidRPr="00C13900">
        <w:rPr>
          <w:rFonts w:ascii="Times New Roman" w:hAnsi="Times New Roman" w:cs="Times New Roman"/>
        </w:rPr>
        <w:t>failed to</w:t>
      </w:r>
      <w:r w:rsidRPr="00C13900">
        <w:rPr>
          <w:rFonts w:ascii="Times New Roman" w:hAnsi="Times New Roman" w:cs="Times New Roman"/>
        </w:rPr>
        <w:t xml:space="preserve"> demonstrate the existence of one of the three situations set out in paragraph 166(b) of </w:t>
      </w:r>
      <w:r w:rsidRPr="00C13900">
        <w:rPr>
          <w:rFonts w:ascii="Times New Roman" w:hAnsi="Times New Roman" w:cs="Times New Roman"/>
          <w:i/>
          <w:iCs/>
        </w:rPr>
        <w:t>IRPA</w:t>
      </w:r>
      <w:r w:rsidR="00346CD4" w:rsidRPr="00C13900">
        <w:rPr>
          <w:rFonts w:ascii="Times New Roman" w:hAnsi="Times New Roman" w:cs="Times New Roman"/>
        </w:rPr>
        <w:t>, on a balance of probabilities.</w:t>
      </w:r>
    </w:p>
    <w:p w14:paraId="482DA007" w14:textId="095BBA99" w:rsidR="003716B6" w:rsidRPr="001F5649" w:rsidRDefault="0004491E" w:rsidP="003716B6">
      <w:pPr>
        <w:pStyle w:val="ListParagraph"/>
        <w:numPr>
          <w:ilvl w:val="0"/>
          <w:numId w:val="27"/>
        </w:numPr>
        <w:spacing w:line="480" w:lineRule="auto"/>
        <w:jc w:val="both"/>
        <w:rPr>
          <w:rFonts w:ascii="Times New Roman" w:hAnsi="Times New Roman" w:cs="Times New Roman"/>
          <w:b/>
          <w:bCs/>
          <w:color w:val="000000" w:themeColor="text1"/>
        </w:rPr>
      </w:pPr>
      <w:r w:rsidRPr="00C13900">
        <w:rPr>
          <w:rFonts w:ascii="Times New Roman" w:hAnsi="Times New Roman" w:cs="Times New Roman"/>
        </w:rPr>
        <w:lastRenderedPageBreak/>
        <w:t>The RPD reasoned that any</w:t>
      </w:r>
      <w:r w:rsidRPr="00C13900">
        <w:rPr>
          <w:rFonts w:ascii="Times New Roman" w:hAnsi="Times New Roman" w:cs="Times New Roman"/>
          <w:color w:val="000000" w:themeColor="text1"/>
        </w:rPr>
        <w:t xml:space="preserve"> risk of juxtaposing the Respondent and Mr. Barbosa during cross-examination would be outweighed by the RPD’s duty of procedural fairness as it pertains to the admission of probative evidence.</w:t>
      </w:r>
      <w:r w:rsidRPr="00C13900">
        <w:rPr>
          <w:rStyle w:val="FootnoteReference"/>
          <w:rFonts w:ascii="Times New Roman" w:hAnsi="Times New Roman" w:cs="Times New Roman"/>
          <w:color w:val="000000" w:themeColor="text1"/>
        </w:rPr>
        <w:footnoteReference w:id="72"/>
      </w:r>
      <w:r w:rsidRPr="00C13900">
        <w:rPr>
          <w:rFonts w:ascii="Times New Roman" w:hAnsi="Times New Roman" w:cs="Times New Roman"/>
          <w:color w:val="000000" w:themeColor="text1"/>
        </w:rPr>
        <w:t xml:space="preserve"> </w:t>
      </w:r>
      <w:r w:rsidR="001F165C" w:rsidRPr="00C13900">
        <w:rPr>
          <w:rFonts w:ascii="Times New Roman" w:hAnsi="Times New Roman" w:cs="Times New Roman"/>
          <w:color w:val="000000" w:themeColor="text1"/>
        </w:rPr>
        <w:t>Thus, they acted</w:t>
      </w:r>
      <w:r w:rsidRPr="00C13900">
        <w:rPr>
          <w:rFonts w:ascii="Times New Roman" w:hAnsi="Times New Roman" w:cs="Times New Roman"/>
          <w:color w:val="000000" w:themeColor="text1"/>
        </w:rPr>
        <w:t xml:space="preserve"> within </w:t>
      </w:r>
      <w:r w:rsidR="001F165C" w:rsidRPr="00C13900">
        <w:rPr>
          <w:rFonts w:ascii="Times New Roman" w:hAnsi="Times New Roman" w:cs="Times New Roman"/>
          <w:color w:val="000000" w:themeColor="text1"/>
        </w:rPr>
        <w:t>their</w:t>
      </w:r>
      <w:r w:rsidRPr="00C13900">
        <w:rPr>
          <w:rFonts w:ascii="Times New Roman" w:hAnsi="Times New Roman" w:cs="Times New Roman"/>
          <w:color w:val="000000" w:themeColor="text1"/>
        </w:rPr>
        <w:t xml:space="preserve"> statutory authority under section 166(b) and (d) when </w:t>
      </w:r>
      <w:r w:rsidR="001F165C" w:rsidRPr="00C13900">
        <w:rPr>
          <w:rFonts w:ascii="Times New Roman" w:hAnsi="Times New Roman" w:cs="Times New Roman"/>
          <w:color w:val="000000" w:themeColor="text1"/>
        </w:rPr>
        <w:t>de</w:t>
      </w:r>
      <w:r w:rsidRPr="00C13900">
        <w:rPr>
          <w:rFonts w:ascii="Times New Roman" w:hAnsi="Times New Roman" w:cs="Times New Roman"/>
          <w:color w:val="000000" w:themeColor="text1"/>
        </w:rPr>
        <w:t>cid</w:t>
      </w:r>
      <w:r w:rsidR="001F165C" w:rsidRPr="00C13900">
        <w:rPr>
          <w:rFonts w:ascii="Times New Roman" w:hAnsi="Times New Roman" w:cs="Times New Roman"/>
          <w:color w:val="000000" w:themeColor="text1"/>
        </w:rPr>
        <w:t>ing</w:t>
      </w:r>
      <w:r w:rsidRPr="00C13900">
        <w:rPr>
          <w:rFonts w:ascii="Times New Roman" w:hAnsi="Times New Roman" w:cs="Times New Roman"/>
          <w:color w:val="000000" w:themeColor="text1"/>
        </w:rPr>
        <w:t xml:space="preserve"> to permit the cross-examination of Mr. Barbosa in the Respondent’s refugee claim proceedings.</w:t>
      </w:r>
    </w:p>
    <w:p w14:paraId="59FEB25E" w14:textId="77777777" w:rsidR="001F5649" w:rsidRPr="00C13900" w:rsidRDefault="001F5649" w:rsidP="001F5649">
      <w:pPr>
        <w:pStyle w:val="ListParagraph"/>
        <w:spacing w:line="360" w:lineRule="auto"/>
        <w:ind w:left="360"/>
        <w:jc w:val="both"/>
        <w:rPr>
          <w:rFonts w:ascii="Times New Roman" w:hAnsi="Times New Roman" w:cs="Times New Roman"/>
          <w:b/>
          <w:bCs/>
          <w:color w:val="000000" w:themeColor="text1"/>
        </w:rPr>
      </w:pPr>
    </w:p>
    <w:p w14:paraId="6385D70A" w14:textId="031517F7" w:rsidR="004252A2" w:rsidRPr="00C13900" w:rsidRDefault="005675DC" w:rsidP="00AE6FFD">
      <w:pPr>
        <w:pStyle w:val="ListParagraph"/>
        <w:numPr>
          <w:ilvl w:val="0"/>
          <w:numId w:val="4"/>
        </w:numPr>
        <w:jc w:val="both"/>
        <w:rPr>
          <w:rFonts w:ascii="Times New Roman" w:hAnsi="Times New Roman" w:cs="Times New Roman"/>
          <w:b/>
          <w:bCs/>
          <w:color w:val="000000" w:themeColor="text1"/>
        </w:rPr>
      </w:pPr>
      <w:r w:rsidRPr="00C13900">
        <w:rPr>
          <w:rFonts w:ascii="Times New Roman" w:hAnsi="Times New Roman" w:cs="Times New Roman"/>
          <w:b/>
          <w:bCs/>
          <w:color w:val="000000" w:themeColor="text1"/>
        </w:rPr>
        <w:t xml:space="preserve">The </w:t>
      </w:r>
      <w:r w:rsidR="005E7C6D" w:rsidRPr="00C13900">
        <w:rPr>
          <w:rFonts w:ascii="Times New Roman" w:hAnsi="Times New Roman" w:cs="Times New Roman"/>
          <w:b/>
          <w:bCs/>
          <w:color w:val="000000" w:themeColor="text1"/>
        </w:rPr>
        <w:t>Refugee Protection Division’s</w:t>
      </w:r>
      <w:r w:rsidRPr="00C13900">
        <w:rPr>
          <w:rFonts w:ascii="Times New Roman" w:hAnsi="Times New Roman" w:cs="Times New Roman"/>
          <w:b/>
          <w:bCs/>
          <w:color w:val="000000" w:themeColor="text1"/>
        </w:rPr>
        <w:t xml:space="preserve"> credibility decision was reasonable and responsive to the evidentiary record.  </w:t>
      </w:r>
    </w:p>
    <w:p w14:paraId="143B7B04" w14:textId="77777777" w:rsidR="003F50B1" w:rsidRPr="00C13900" w:rsidRDefault="003F50B1" w:rsidP="00263B2E">
      <w:pPr>
        <w:spacing w:line="480" w:lineRule="auto"/>
        <w:jc w:val="both"/>
        <w:rPr>
          <w:rFonts w:ascii="Times New Roman" w:hAnsi="Times New Roman" w:cs="Times New Roman"/>
          <w:b/>
          <w:bCs/>
          <w:color w:val="000000" w:themeColor="text1"/>
        </w:rPr>
      </w:pPr>
    </w:p>
    <w:p w14:paraId="5941799C" w14:textId="76C68F57" w:rsidR="008B0C83" w:rsidRPr="00C13900" w:rsidRDefault="003F50B1" w:rsidP="00A8638A">
      <w:pPr>
        <w:pStyle w:val="ListParagraph"/>
        <w:numPr>
          <w:ilvl w:val="1"/>
          <w:numId w:val="27"/>
        </w:numPr>
        <w:spacing w:line="360" w:lineRule="auto"/>
        <w:jc w:val="both"/>
        <w:rPr>
          <w:rFonts w:ascii="Times New Roman" w:hAnsi="Times New Roman" w:cs="Times New Roman"/>
          <w:color w:val="000000" w:themeColor="text1"/>
        </w:rPr>
      </w:pPr>
      <w:r w:rsidRPr="00C13900">
        <w:rPr>
          <w:rFonts w:ascii="Times New Roman" w:hAnsi="Times New Roman" w:cs="Times New Roman"/>
          <w:b/>
          <w:bCs/>
          <w:color w:val="000000" w:themeColor="text1"/>
        </w:rPr>
        <w:t>The role of this court on judicial review is limited and supervisory</w:t>
      </w:r>
      <w:r w:rsidR="009E27D1" w:rsidRPr="00C13900">
        <w:rPr>
          <w:rFonts w:ascii="Times New Roman" w:hAnsi="Times New Roman" w:cs="Times New Roman"/>
          <w:b/>
          <w:bCs/>
          <w:color w:val="000000" w:themeColor="text1"/>
        </w:rPr>
        <w:t xml:space="preserve">. </w:t>
      </w:r>
    </w:p>
    <w:p w14:paraId="3236A83D" w14:textId="77777777" w:rsidR="009E27D1" w:rsidRPr="00C13900" w:rsidRDefault="009E27D1" w:rsidP="00225A5C">
      <w:pPr>
        <w:spacing w:line="360" w:lineRule="auto"/>
        <w:jc w:val="both"/>
        <w:rPr>
          <w:rFonts w:ascii="Times New Roman" w:hAnsi="Times New Roman" w:cs="Times New Roman"/>
          <w:color w:val="000000" w:themeColor="text1"/>
        </w:rPr>
      </w:pPr>
    </w:p>
    <w:p w14:paraId="294C79F2" w14:textId="151CFA49" w:rsidR="009E27D1" w:rsidRPr="00C13900" w:rsidRDefault="00495CD4"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Respondent has </w:t>
      </w:r>
      <w:r w:rsidR="00482B19" w:rsidRPr="00C13900">
        <w:rPr>
          <w:rFonts w:ascii="Times New Roman" w:hAnsi="Times New Roman" w:cs="Times New Roman"/>
          <w:color w:val="000000" w:themeColor="text1"/>
        </w:rPr>
        <w:t>inappropriately invited</w:t>
      </w:r>
      <w:r w:rsidRPr="00C13900">
        <w:rPr>
          <w:rFonts w:ascii="Times New Roman" w:hAnsi="Times New Roman" w:cs="Times New Roman"/>
          <w:color w:val="000000" w:themeColor="text1"/>
        </w:rPr>
        <w:t xml:space="preserve"> this court to </w:t>
      </w:r>
      <w:r w:rsidR="0003413D" w:rsidRPr="00C13900">
        <w:rPr>
          <w:rFonts w:ascii="Times New Roman" w:hAnsi="Times New Roman" w:cs="Times New Roman"/>
          <w:color w:val="000000" w:themeColor="text1"/>
        </w:rPr>
        <w:t>re-examine</w:t>
      </w:r>
      <w:r w:rsidRPr="00C13900">
        <w:rPr>
          <w:rFonts w:ascii="Times New Roman" w:hAnsi="Times New Roman" w:cs="Times New Roman"/>
          <w:color w:val="000000" w:themeColor="text1"/>
        </w:rPr>
        <w:t xml:space="preserve"> the RPD’s findings of fact</w:t>
      </w:r>
      <w:r w:rsidR="00D3191A" w:rsidRPr="00C13900">
        <w:rPr>
          <w:rFonts w:ascii="Times New Roman" w:hAnsi="Times New Roman" w:cs="Times New Roman"/>
          <w:color w:val="000000" w:themeColor="text1"/>
        </w:rPr>
        <w:t xml:space="preserve">, assessment of evidence, and credibility determination. </w:t>
      </w:r>
      <w:r w:rsidR="009E27D1" w:rsidRPr="00C13900">
        <w:rPr>
          <w:rFonts w:ascii="Times New Roman" w:hAnsi="Times New Roman" w:cs="Times New Roman"/>
          <w:color w:val="000000" w:themeColor="text1"/>
        </w:rPr>
        <w:t xml:space="preserve">The </w:t>
      </w:r>
      <w:r w:rsidR="00C05A7F" w:rsidRPr="00C13900">
        <w:rPr>
          <w:rFonts w:ascii="Times New Roman" w:hAnsi="Times New Roman" w:cs="Times New Roman"/>
          <w:color w:val="000000" w:themeColor="text1"/>
        </w:rPr>
        <w:t xml:space="preserve">RPD’s </w:t>
      </w:r>
      <w:r w:rsidR="009E27D1" w:rsidRPr="00C13900">
        <w:rPr>
          <w:rFonts w:ascii="Times New Roman" w:hAnsi="Times New Roman" w:cs="Times New Roman"/>
          <w:color w:val="000000" w:themeColor="text1"/>
        </w:rPr>
        <w:t xml:space="preserve">credibility findings should be </w:t>
      </w:r>
      <w:r w:rsidR="00C05A7F" w:rsidRPr="00C13900">
        <w:rPr>
          <w:rFonts w:ascii="Times New Roman" w:hAnsi="Times New Roman" w:cs="Times New Roman"/>
          <w:color w:val="000000" w:themeColor="text1"/>
        </w:rPr>
        <w:t>given</w:t>
      </w:r>
      <w:r w:rsidR="009E27D1" w:rsidRPr="00C13900">
        <w:rPr>
          <w:rFonts w:ascii="Times New Roman" w:hAnsi="Times New Roman" w:cs="Times New Roman"/>
          <w:color w:val="000000" w:themeColor="text1"/>
        </w:rPr>
        <w:t xml:space="preserve"> deference by this court</w:t>
      </w:r>
      <w:r w:rsidR="0003413D" w:rsidRPr="00C13900">
        <w:rPr>
          <w:rFonts w:ascii="Times New Roman" w:hAnsi="Times New Roman" w:cs="Times New Roman"/>
          <w:color w:val="000000" w:themeColor="text1"/>
        </w:rPr>
        <w:t>, as cr</w:t>
      </w:r>
      <w:r w:rsidR="009E27D1" w:rsidRPr="00C13900">
        <w:rPr>
          <w:rFonts w:ascii="Times New Roman" w:hAnsi="Times New Roman" w:cs="Times New Roman"/>
          <w:color w:val="000000" w:themeColor="text1"/>
        </w:rPr>
        <w:t>edibility findings rendered by the RPD demand “a high level of judicial deference and should only be overturned in the clearest of cases</w:t>
      </w:r>
      <w:r w:rsidR="00367258" w:rsidRPr="00C13900">
        <w:rPr>
          <w:rFonts w:ascii="Times New Roman" w:hAnsi="Times New Roman" w:cs="Times New Roman"/>
          <w:color w:val="000000" w:themeColor="text1"/>
        </w:rPr>
        <w:t>.</w:t>
      </w:r>
      <w:r w:rsidR="009E27D1" w:rsidRPr="00C13900">
        <w:rPr>
          <w:rFonts w:ascii="Times New Roman" w:hAnsi="Times New Roman" w:cs="Times New Roman"/>
          <w:color w:val="000000" w:themeColor="text1"/>
        </w:rPr>
        <w:t>”</w:t>
      </w:r>
      <w:r w:rsidR="009E27D1" w:rsidRPr="00C13900">
        <w:rPr>
          <w:rStyle w:val="FootnoteReference"/>
          <w:rFonts w:ascii="Times New Roman" w:hAnsi="Times New Roman" w:cs="Times New Roman"/>
          <w:color w:val="000000" w:themeColor="text1"/>
        </w:rPr>
        <w:footnoteReference w:id="73"/>
      </w:r>
      <w:r w:rsidR="009E27D1" w:rsidRPr="00C13900">
        <w:rPr>
          <w:rFonts w:ascii="Times New Roman" w:hAnsi="Times New Roman" w:cs="Times New Roman"/>
          <w:color w:val="000000" w:themeColor="text1"/>
        </w:rPr>
        <w:t xml:space="preserve"> The law is clear that a reviewing court must not “parse or dissect the adjudicator’s reasoning or substitute their own credibility findings in place of those of the adjudicator</w:t>
      </w:r>
      <w:r w:rsidR="00367258" w:rsidRPr="00C13900">
        <w:rPr>
          <w:rFonts w:ascii="Times New Roman" w:hAnsi="Times New Roman" w:cs="Times New Roman"/>
          <w:color w:val="000000" w:themeColor="text1"/>
        </w:rPr>
        <w:t>.</w:t>
      </w:r>
      <w:r w:rsidR="009E27D1" w:rsidRPr="00C13900">
        <w:rPr>
          <w:rFonts w:ascii="Times New Roman" w:hAnsi="Times New Roman" w:cs="Times New Roman"/>
          <w:color w:val="000000" w:themeColor="text1"/>
        </w:rPr>
        <w:t>”</w:t>
      </w:r>
      <w:r w:rsidR="009E27D1" w:rsidRPr="00C13900">
        <w:rPr>
          <w:rStyle w:val="FootnoteReference"/>
          <w:rFonts w:ascii="Times New Roman" w:hAnsi="Times New Roman" w:cs="Times New Roman"/>
          <w:color w:val="000000" w:themeColor="text1"/>
        </w:rPr>
        <w:footnoteReference w:id="74"/>
      </w:r>
      <w:r w:rsidR="009E27D1" w:rsidRPr="00C13900">
        <w:rPr>
          <w:rFonts w:ascii="Times New Roman" w:hAnsi="Times New Roman" w:cs="Times New Roman"/>
          <w:color w:val="000000" w:themeColor="text1"/>
        </w:rPr>
        <w:t xml:space="preserve"> </w:t>
      </w:r>
      <w:r w:rsidR="004C4AC9" w:rsidRPr="00C13900">
        <w:rPr>
          <w:rFonts w:ascii="Times New Roman" w:hAnsi="Times New Roman" w:cs="Times New Roman"/>
          <w:color w:val="000000" w:themeColor="text1"/>
          <w:shd w:val="clear" w:color="auto" w:fill="FFFFFF"/>
        </w:rPr>
        <w:t>On reasonableness review, it is irrelevant whether the court would attribute different weight to a particular piece of evidence, “since the court is not tasked with developing, asserting and enforcing its own view of the matter</w:t>
      </w:r>
      <w:r w:rsidR="00367258" w:rsidRPr="00C13900">
        <w:rPr>
          <w:rFonts w:ascii="Times New Roman" w:hAnsi="Times New Roman" w:cs="Times New Roman"/>
          <w:color w:val="000000" w:themeColor="text1"/>
          <w:shd w:val="clear" w:color="auto" w:fill="FFFFFF"/>
        </w:rPr>
        <w:t>.</w:t>
      </w:r>
      <w:r w:rsidR="004C4AC9" w:rsidRPr="00C13900">
        <w:rPr>
          <w:rFonts w:ascii="Times New Roman" w:hAnsi="Times New Roman" w:cs="Times New Roman"/>
          <w:color w:val="000000" w:themeColor="text1"/>
          <w:shd w:val="clear" w:color="auto" w:fill="FFFFFF"/>
        </w:rPr>
        <w:t>”</w:t>
      </w:r>
      <w:r w:rsidR="004C4AC9" w:rsidRPr="00C13900">
        <w:rPr>
          <w:rStyle w:val="FootnoteReference"/>
          <w:rFonts w:ascii="Times New Roman" w:hAnsi="Times New Roman" w:cs="Times New Roman"/>
          <w:color w:val="000000" w:themeColor="text1"/>
          <w:shd w:val="clear" w:color="auto" w:fill="FFFFFF"/>
        </w:rPr>
        <w:footnoteReference w:id="75"/>
      </w:r>
      <w:r w:rsidR="006C4A2F" w:rsidRPr="00C13900">
        <w:rPr>
          <w:rFonts w:ascii="Times New Roman" w:hAnsi="Times New Roman" w:cs="Times New Roman"/>
          <w:color w:val="000000" w:themeColor="text1"/>
          <w:shd w:val="clear" w:color="auto" w:fill="FFFFFF"/>
        </w:rPr>
        <w:t xml:space="preserve"> </w:t>
      </w:r>
    </w:p>
    <w:p w14:paraId="4279DE8A" w14:textId="290BAE64" w:rsidR="001E6045" w:rsidRPr="00C13900" w:rsidRDefault="00F432A9"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lastRenderedPageBreak/>
        <w:t xml:space="preserve">The Federal Court’s reasons </w:t>
      </w:r>
      <w:r w:rsidR="003801E2" w:rsidRPr="00C13900">
        <w:rPr>
          <w:rFonts w:ascii="Times New Roman" w:hAnsi="Times New Roman" w:cs="Times New Roman"/>
          <w:color w:val="000000" w:themeColor="text1"/>
        </w:rPr>
        <w:t>show</w:t>
      </w:r>
      <w:r w:rsidR="00C31FAF" w:rsidRPr="00C13900">
        <w:rPr>
          <w:rFonts w:ascii="Times New Roman" w:hAnsi="Times New Roman" w:cs="Times New Roman"/>
          <w:color w:val="000000" w:themeColor="text1"/>
        </w:rPr>
        <w:t xml:space="preserve"> they have </w:t>
      </w:r>
      <w:r w:rsidR="003801E2" w:rsidRPr="00C13900">
        <w:rPr>
          <w:rFonts w:ascii="Times New Roman" w:hAnsi="Times New Roman" w:cs="Times New Roman"/>
          <w:color w:val="000000" w:themeColor="text1"/>
        </w:rPr>
        <w:t>effectively usurped the role of the RPD in making credibility inferences based on findings of fact.</w:t>
      </w:r>
      <w:r w:rsidRPr="00C13900">
        <w:rPr>
          <w:rFonts w:ascii="Times New Roman" w:hAnsi="Times New Roman" w:cs="Times New Roman"/>
          <w:color w:val="000000" w:themeColor="text1"/>
        </w:rPr>
        <w:t xml:space="preserve"> </w:t>
      </w:r>
      <w:r w:rsidR="00916311" w:rsidRPr="00C13900">
        <w:rPr>
          <w:rFonts w:ascii="Times New Roman" w:hAnsi="Times New Roman" w:cs="Times New Roman"/>
          <w:color w:val="000000" w:themeColor="text1"/>
        </w:rPr>
        <w:t xml:space="preserve">The </w:t>
      </w:r>
      <w:r w:rsidR="004F50BF" w:rsidRPr="00C13900">
        <w:rPr>
          <w:rFonts w:ascii="Times New Roman" w:hAnsi="Times New Roman" w:cs="Times New Roman"/>
          <w:color w:val="000000" w:themeColor="text1"/>
        </w:rPr>
        <w:t>RPD’s negative credibility finding was in large part, based on the</w:t>
      </w:r>
      <w:r w:rsidR="005F1E0C" w:rsidRPr="00C13900">
        <w:rPr>
          <w:rFonts w:ascii="Times New Roman" w:hAnsi="Times New Roman" w:cs="Times New Roman"/>
          <w:color w:val="000000" w:themeColor="text1"/>
        </w:rPr>
        <w:t xml:space="preserve"> inconsistencies between the Respondent’s amended BOC</w:t>
      </w:r>
      <w:r w:rsidR="004F50BF" w:rsidRPr="00C13900">
        <w:rPr>
          <w:rFonts w:ascii="Times New Roman" w:hAnsi="Times New Roman" w:cs="Times New Roman"/>
          <w:color w:val="000000" w:themeColor="text1"/>
        </w:rPr>
        <w:t>,</w:t>
      </w:r>
      <w:r w:rsidR="005F1E0C" w:rsidRPr="00C13900">
        <w:rPr>
          <w:rFonts w:ascii="Times New Roman" w:hAnsi="Times New Roman" w:cs="Times New Roman"/>
          <w:color w:val="000000" w:themeColor="text1"/>
        </w:rPr>
        <w:t xml:space="preserve"> oral testimony</w:t>
      </w:r>
      <w:r w:rsidR="004F50BF" w:rsidRPr="00C13900">
        <w:rPr>
          <w:rFonts w:ascii="Times New Roman" w:hAnsi="Times New Roman" w:cs="Times New Roman"/>
          <w:color w:val="000000" w:themeColor="text1"/>
        </w:rPr>
        <w:t xml:space="preserve">, and </w:t>
      </w:r>
      <w:r w:rsidR="00AB5BBB" w:rsidRPr="00C13900">
        <w:rPr>
          <w:rFonts w:ascii="Times New Roman" w:hAnsi="Times New Roman" w:cs="Times New Roman"/>
          <w:color w:val="000000" w:themeColor="text1"/>
        </w:rPr>
        <w:t>responding</w:t>
      </w:r>
      <w:r w:rsidR="004F50BF" w:rsidRPr="00C13900">
        <w:rPr>
          <w:rFonts w:ascii="Times New Roman" w:hAnsi="Times New Roman" w:cs="Times New Roman"/>
          <w:color w:val="000000" w:themeColor="text1"/>
        </w:rPr>
        <w:t xml:space="preserve"> family law affidavit, </w:t>
      </w:r>
      <w:r w:rsidR="005F1E0C" w:rsidRPr="00C13900">
        <w:rPr>
          <w:rFonts w:ascii="Times New Roman" w:hAnsi="Times New Roman" w:cs="Times New Roman"/>
          <w:color w:val="000000" w:themeColor="text1"/>
        </w:rPr>
        <w:t xml:space="preserve">which </w:t>
      </w:r>
      <w:r w:rsidR="00F13CE2" w:rsidRPr="00C13900">
        <w:rPr>
          <w:rFonts w:ascii="Times New Roman" w:hAnsi="Times New Roman" w:cs="Times New Roman"/>
          <w:color w:val="000000" w:themeColor="text1"/>
        </w:rPr>
        <w:t xml:space="preserve">collectively </w:t>
      </w:r>
      <w:r w:rsidR="005F1E0C" w:rsidRPr="00C13900">
        <w:rPr>
          <w:rFonts w:ascii="Times New Roman" w:hAnsi="Times New Roman" w:cs="Times New Roman"/>
          <w:color w:val="000000" w:themeColor="text1"/>
        </w:rPr>
        <w:t xml:space="preserve">resulted in the rebuttal of the presumption of truthfulness. </w:t>
      </w:r>
    </w:p>
    <w:p w14:paraId="04013D1D" w14:textId="195B29C5" w:rsidR="00F819B7" w:rsidRPr="00C13900" w:rsidRDefault="001E6045"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While refugee applicants are presumed to tell the truth pursuant to </w:t>
      </w:r>
      <w:r w:rsidRPr="00C13900">
        <w:rPr>
          <w:rFonts w:ascii="Times New Roman" w:hAnsi="Times New Roman" w:cs="Times New Roman"/>
          <w:i/>
          <w:iCs/>
          <w:color w:val="000000" w:themeColor="text1"/>
        </w:rPr>
        <w:t>Maldon</w:t>
      </w:r>
      <w:r w:rsidR="00D5464B" w:rsidRPr="00C13900">
        <w:rPr>
          <w:rFonts w:ascii="Times New Roman" w:hAnsi="Times New Roman" w:cs="Times New Roman"/>
          <w:i/>
          <w:iCs/>
          <w:color w:val="000000" w:themeColor="text1"/>
        </w:rPr>
        <w:t>a</w:t>
      </w:r>
      <w:r w:rsidRPr="00C13900">
        <w:rPr>
          <w:rFonts w:ascii="Times New Roman" w:hAnsi="Times New Roman" w:cs="Times New Roman"/>
          <w:i/>
          <w:iCs/>
          <w:color w:val="000000" w:themeColor="text1"/>
        </w:rPr>
        <w:t>do</w:t>
      </w:r>
      <w:r w:rsidR="00676201" w:rsidRPr="00C13900">
        <w:rPr>
          <w:rStyle w:val="FootnoteReference"/>
          <w:rFonts w:ascii="Times New Roman" w:hAnsi="Times New Roman" w:cs="Times New Roman"/>
          <w:i/>
          <w:iCs/>
          <w:color w:val="000000" w:themeColor="text1"/>
        </w:rPr>
        <w:footnoteReference w:id="76"/>
      </w:r>
      <w:r w:rsidRPr="00C13900">
        <w:rPr>
          <w:rFonts w:ascii="Times New Roman" w:hAnsi="Times New Roman" w:cs="Times New Roman"/>
          <w:i/>
          <w:iCs/>
          <w:color w:val="000000" w:themeColor="text1"/>
        </w:rPr>
        <w:t xml:space="preserve">, </w:t>
      </w:r>
      <w:r w:rsidRPr="00C13900">
        <w:rPr>
          <w:rFonts w:ascii="Times New Roman" w:hAnsi="Times New Roman" w:cs="Times New Roman"/>
          <w:color w:val="000000" w:themeColor="text1"/>
        </w:rPr>
        <w:t>this presumption can be rebutted if 1) the evidence is inconsistent with sworn testimony; or 2) where the RPD is unsatisfied with the explanation for the inconsistencies.</w:t>
      </w:r>
      <w:r w:rsidRPr="00C13900">
        <w:rPr>
          <w:rStyle w:val="FootnoteReference"/>
          <w:rFonts w:ascii="Times New Roman" w:hAnsi="Times New Roman" w:cs="Times New Roman"/>
          <w:color w:val="000000" w:themeColor="text1"/>
        </w:rPr>
        <w:footnoteReference w:id="77"/>
      </w:r>
      <w:r w:rsidR="00B92C4B" w:rsidRPr="00C13900">
        <w:rPr>
          <w:rFonts w:ascii="Times New Roman" w:hAnsi="Times New Roman" w:cs="Times New Roman"/>
          <w:color w:val="000000" w:themeColor="text1"/>
        </w:rPr>
        <w:t xml:space="preserve"> </w:t>
      </w:r>
      <w:r w:rsidR="005F1E0C" w:rsidRPr="00C13900">
        <w:rPr>
          <w:rFonts w:ascii="Times New Roman" w:hAnsi="Times New Roman" w:cs="Times New Roman"/>
          <w:color w:val="000000" w:themeColor="text1"/>
        </w:rPr>
        <w:t xml:space="preserve">The RPD concluded that the explanation for the omission was unreasonable, and the adverse credibility finding </w:t>
      </w:r>
      <w:r w:rsidR="00CB66FB" w:rsidRPr="00C13900">
        <w:rPr>
          <w:rFonts w:ascii="Times New Roman" w:hAnsi="Times New Roman" w:cs="Times New Roman"/>
          <w:color w:val="000000" w:themeColor="text1"/>
        </w:rPr>
        <w:t xml:space="preserve">was therefore </w:t>
      </w:r>
      <w:r w:rsidR="005F1E0C" w:rsidRPr="00C13900">
        <w:rPr>
          <w:rFonts w:ascii="Times New Roman" w:hAnsi="Times New Roman" w:cs="Times New Roman"/>
          <w:color w:val="000000" w:themeColor="text1"/>
        </w:rPr>
        <w:t xml:space="preserve">responsive to the evidence.  </w:t>
      </w:r>
      <w:r w:rsidR="00072A83" w:rsidRPr="00C13900">
        <w:rPr>
          <w:rFonts w:ascii="Times New Roman" w:hAnsi="Times New Roman" w:cs="Times New Roman"/>
          <w:color w:val="000000" w:themeColor="text1"/>
        </w:rPr>
        <w:t xml:space="preserve">While the Unsolicited Evidence and Transcript Evidence were </w:t>
      </w:r>
      <w:r w:rsidR="00950080" w:rsidRPr="00C13900">
        <w:rPr>
          <w:rFonts w:ascii="Times New Roman" w:hAnsi="Times New Roman" w:cs="Times New Roman"/>
          <w:color w:val="000000" w:themeColor="text1"/>
        </w:rPr>
        <w:t>relevant to the</w:t>
      </w:r>
      <w:r w:rsidR="00072A83" w:rsidRPr="00C13900">
        <w:rPr>
          <w:rFonts w:ascii="Times New Roman" w:hAnsi="Times New Roman" w:cs="Times New Roman"/>
          <w:color w:val="000000" w:themeColor="text1"/>
        </w:rPr>
        <w:t xml:space="preserve"> </w:t>
      </w:r>
      <w:r w:rsidR="00950080" w:rsidRPr="00C13900">
        <w:rPr>
          <w:rFonts w:ascii="Times New Roman" w:hAnsi="Times New Roman" w:cs="Times New Roman"/>
          <w:color w:val="000000" w:themeColor="text1"/>
        </w:rPr>
        <w:t>RPD’s</w:t>
      </w:r>
      <w:r w:rsidR="00072A83" w:rsidRPr="00C13900">
        <w:rPr>
          <w:rFonts w:ascii="Times New Roman" w:hAnsi="Times New Roman" w:cs="Times New Roman"/>
          <w:color w:val="000000" w:themeColor="text1"/>
        </w:rPr>
        <w:t xml:space="preserve"> credibility</w:t>
      </w:r>
      <w:r w:rsidR="00950080" w:rsidRPr="00C13900">
        <w:rPr>
          <w:rFonts w:ascii="Times New Roman" w:hAnsi="Times New Roman" w:cs="Times New Roman"/>
          <w:color w:val="000000" w:themeColor="text1"/>
        </w:rPr>
        <w:t xml:space="preserve"> analysis</w:t>
      </w:r>
      <w:r w:rsidR="00072A83" w:rsidRPr="00C13900">
        <w:rPr>
          <w:rFonts w:ascii="Times New Roman" w:hAnsi="Times New Roman" w:cs="Times New Roman"/>
          <w:color w:val="000000" w:themeColor="text1"/>
        </w:rPr>
        <w:t xml:space="preserve">, they </w:t>
      </w:r>
      <w:r w:rsidR="00676201" w:rsidRPr="00C13900">
        <w:rPr>
          <w:rFonts w:ascii="Times New Roman" w:hAnsi="Times New Roman" w:cs="Times New Roman"/>
          <w:color w:val="000000" w:themeColor="text1"/>
        </w:rPr>
        <w:t>were</w:t>
      </w:r>
      <w:r w:rsidR="00072A83" w:rsidRPr="00C13900">
        <w:rPr>
          <w:rFonts w:ascii="Times New Roman" w:hAnsi="Times New Roman" w:cs="Times New Roman"/>
          <w:color w:val="000000" w:themeColor="text1"/>
        </w:rPr>
        <w:t xml:space="preserve"> not the primary basis for the adverse inference on credibility</w:t>
      </w:r>
      <w:r w:rsidR="00950080" w:rsidRPr="00C13900">
        <w:rPr>
          <w:rFonts w:ascii="Times New Roman" w:hAnsi="Times New Roman" w:cs="Times New Roman"/>
          <w:color w:val="000000" w:themeColor="text1"/>
        </w:rPr>
        <w:t>, nor were they given disproportionate weight in the analysis of the Respondent’s credibility</w:t>
      </w:r>
      <w:r w:rsidR="00072A83" w:rsidRPr="00C13900">
        <w:rPr>
          <w:rFonts w:ascii="Times New Roman" w:hAnsi="Times New Roman" w:cs="Times New Roman"/>
          <w:color w:val="000000" w:themeColor="text1"/>
        </w:rPr>
        <w:t xml:space="preserve">. </w:t>
      </w:r>
    </w:p>
    <w:p w14:paraId="02995B15" w14:textId="77777777" w:rsidR="00AE6FFD" w:rsidRPr="00C13900" w:rsidRDefault="00AE6FFD" w:rsidP="00AE6FFD">
      <w:pPr>
        <w:pStyle w:val="ListParagraph"/>
        <w:ind w:left="360"/>
        <w:jc w:val="both"/>
        <w:rPr>
          <w:rFonts w:ascii="Times New Roman" w:hAnsi="Times New Roman" w:cs="Times New Roman"/>
          <w:color w:val="000000" w:themeColor="text1"/>
        </w:rPr>
      </w:pPr>
    </w:p>
    <w:p w14:paraId="51E18FC4" w14:textId="7AADFF13" w:rsidR="00F819B7" w:rsidRPr="001F5649" w:rsidRDefault="001F5649" w:rsidP="001F5649">
      <w:pPr>
        <w:ind w:firstLine="720"/>
        <w:jc w:val="both"/>
        <w:rPr>
          <w:rFonts w:ascii="Times New Roman" w:hAnsi="Times New Roman" w:cs="Times New Roman"/>
          <w:b/>
          <w:color w:val="000000" w:themeColor="text1"/>
        </w:rPr>
      </w:pPr>
      <w:r>
        <w:rPr>
          <w:rFonts w:ascii="Times New Roman" w:hAnsi="Times New Roman" w:cs="Times New Roman"/>
          <w:b/>
          <w:bCs/>
          <w:color w:val="000000" w:themeColor="text1"/>
        </w:rPr>
        <w:t xml:space="preserve">b.  </w:t>
      </w:r>
      <w:r w:rsidR="00F819B7" w:rsidRPr="001F5649">
        <w:rPr>
          <w:rFonts w:ascii="Times New Roman" w:hAnsi="Times New Roman" w:cs="Times New Roman"/>
          <w:b/>
          <w:bCs/>
          <w:color w:val="000000" w:themeColor="text1"/>
        </w:rPr>
        <w:t xml:space="preserve">There was a material omission from the Respondent’s BOC narrative. </w:t>
      </w:r>
    </w:p>
    <w:p w14:paraId="6A96D666" w14:textId="77777777" w:rsidR="00AE6FFD" w:rsidRPr="00C13900" w:rsidRDefault="00AE6FFD" w:rsidP="00AE6FFD">
      <w:pPr>
        <w:pStyle w:val="ListParagraph"/>
        <w:ind w:left="1080"/>
        <w:jc w:val="both"/>
        <w:rPr>
          <w:rFonts w:ascii="Times New Roman" w:hAnsi="Times New Roman" w:cs="Times New Roman"/>
          <w:b/>
          <w:color w:val="000000" w:themeColor="text1"/>
        </w:rPr>
      </w:pPr>
    </w:p>
    <w:p w14:paraId="2BC3A06C" w14:textId="77777777" w:rsidR="001132D5" w:rsidRPr="00C13900" w:rsidRDefault="001132D5" w:rsidP="00AE6FFD">
      <w:pPr>
        <w:jc w:val="both"/>
        <w:rPr>
          <w:rFonts w:ascii="Times New Roman" w:hAnsi="Times New Roman" w:cs="Times New Roman"/>
          <w:b/>
          <w:color w:val="000000" w:themeColor="text1"/>
        </w:rPr>
      </w:pPr>
    </w:p>
    <w:p w14:paraId="5477E2EB" w14:textId="77777777" w:rsidR="00F819B7" w:rsidRPr="00C13900" w:rsidRDefault="00F819B7"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RPD’s decision to render a negative credibility finding was fair, on a balance of probabilities, as there were material </w:t>
      </w:r>
      <w:r w:rsidR="00BE4205" w:rsidRPr="00C13900">
        <w:rPr>
          <w:rFonts w:ascii="Times New Roman" w:hAnsi="Times New Roman" w:cs="Times New Roman"/>
          <w:color w:val="000000" w:themeColor="text1"/>
        </w:rPr>
        <w:t>omissions and inconsistencies</w:t>
      </w:r>
      <w:r w:rsidRPr="00C13900">
        <w:rPr>
          <w:rFonts w:ascii="Times New Roman" w:hAnsi="Times New Roman" w:cs="Times New Roman"/>
          <w:color w:val="000000" w:themeColor="text1"/>
        </w:rPr>
        <w:t xml:space="preserve"> between the Respondent’s amended BOC narrative, her responding affidavit filed in parallel family law proceedings, and her oral testimony at the </w:t>
      </w:r>
      <w:r w:rsidR="00C8712F" w:rsidRPr="00C13900">
        <w:rPr>
          <w:rFonts w:ascii="Times New Roman" w:hAnsi="Times New Roman" w:cs="Times New Roman"/>
          <w:color w:val="000000" w:themeColor="text1"/>
        </w:rPr>
        <w:t>refugee claim</w:t>
      </w:r>
      <w:r w:rsidRPr="00C13900">
        <w:rPr>
          <w:rFonts w:ascii="Times New Roman" w:hAnsi="Times New Roman" w:cs="Times New Roman"/>
          <w:color w:val="000000" w:themeColor="text1"/>
        </w:rPr>
        <w:t xml:space="preserve"> hearing. The accumulation of inconsistencies in the </w:t>
      </w:r>
      <w:r w:rsidRPr="00C13900">
        <w:rPr>
          <w:rFonts w:ascii="Times New Roman" w:hAnsi="Times New Roman" w:cs="Times New Roman"/>
          <w:color w:val="000000" w:themeColor="text1"/>
        </w:rPr>
        <w:lastRenderedPageBreak/>
        <w:t xml:space="preserve">Respondent’s evidence undermined her credibility as a witness to her refugee claim, premised on </w:t>
      </w:r>
      <w:r w:rsidR="004955B6" w:rsidRPr="00C13900">
        <w:rPr>
          <w:rFonts w:ascii="Times New Roman" w:hAnsi="Times New Roman" w:cs="Times New Roman"/>
          <w:color w:val="000000" w:themeColor="text1"/>
        </w:rPr>
        <w:t xml:space="preserve">the </w:t>
      </w:r>
      <w:r w:rsidRPr="00C13900">
        <w:rPr>
          <w:rFonts w:ascii="Times New Roman" w:hAnsi="Times New Roman" w:cs="Times New Roman"/>
          <w:color w:val="000000" w:themeColor="text1"/>
        </w:rPr>
        <w:t xml:space="preserve">risk of future domestic violence. </w:t>
      </w:r>
    </w:p>
    <w:p w14:paraId="176C0EB0" w14:textId="6891F1A4" w:rsidR="00F819B7" w:rsidRPr="00C13900" w:rsidRDefault="00F819B7"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First, the Applicant made general and vague allegations of child abuse in her amended BOC narrative but included detailed allegations in both the family law affidavit from parallel proceedings and during her oral testimony in the refugee claim hearing.</w:t>
      </w:r>
      <w:r w:rsidR="00367258" w:rsidRPr="00C13900">
        <w:rPr>
          <w:rStyle w:val="FootnoteReference"/>
          <w:rFonts w:ascii="Times New Roman" w:hAnsi="Times New Roman" w:cs="Times New Roman"/>
          <w:color w:val="000000" w:themeColor="text1"/>
        </w:rPr>
        <w:footnoteReference w:id="78"/>
      </w:r>
    </w:p>
    <w:p w14:paraId="0B5924B6" w14:textId="21AA2577" w:rsidR="00F819B7" w:rsidRPr="00C13900" w:rsidRDefault="00F819B7"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Second, the RPD found that the Respondent’s justifications with respect to the omission of allegations concerning child abuse, were vague and unreasonable given the young age of the claimants and the materiality of the omission:</w:t>
      </w:r>
    </w:p>
    <w:p w14:paraId="75E21F7F" w14:textId="77777777" w:rsidR="00F819B7" w:rsidRPr="00C13900" w:rsidRDefault="00F819B7" w:rsidP="00F24213">
      <w:pPr>
        <w:pStyle w:val="ListParagraph"/>
        <w:jc w:val="both"/>
        <w:rPr>
          <w:rFonts w:ascii="Times New Roman" w:hAnsi="Times New Roman" w:cs="Times New Roman"/>
          <w:color w:val="000000" w:themeColor="text1"/>
        </w:rPr>
      </w:pPr>
    </w:p>
    <w:p w14:paraId="7EDF52FA" w14:textId="77929AAE" w:rsidR="00F819B7" w:rsidRPr="00C13900" w:rsidRDefault="00F819B7" w:rsidP="002A7F59">
      <w:pPr>
        <w:pStyle w:val="ListParagraph"/>
        <w:ind w:left="1440"/>
        <w:jc w:val="both"/>
        <w:rPr>
          <w:rFonts w:ascii="Times New Roman" w:hAnsi="Times New Roman" w:cs="Times New Roman"/>
          <w:color w:val="000000" w:themeColor="text1"/>
        </w:rPr>
      </w:pPr>
      <w:r w:rsidRPr="00C13900">
        <w:rPr>
          <w:rFonts w:ascii="Times New Roman" w:hAnsi="Times New Roman" w:cs="Times New Roman"/>
          <w:color w:val="000000" w:themeColor="text1"/>
        </w:rPr>
        <w:t>When asked why this information was not included in her BOC narrative, she testified that she believed that the DR would file a narrative with the allegations for her children and that she would be able to provide additional detail as to the abuse of her children at the hearing. I</w:t>
      </w:r>
      <w:r w:rsidRPr="00C13900">
        <w:rPr>
          <w:rFonts w:ascii="Times New Roman" w:hAnsi="Times New Roman" w:cs="Times New Roman"/>
          <w:b/>
          <w:color w:val="000000" w:themeColor="text1"/>
        </w:rPr>
        <w:t xml:space="preserve"> find that this explanation is not reasonable due to the age of her children and that this constitutes a material inconsistency between her Basis of Claim narrative and the evidence</w:t>
      </w:r>
      <w:r w:rsidR="00F224C4" w:rsidRPr="00C13900">
        <w:rPr>
          <w:rFonts w:ascii="Times New Roman" w:hAnsi="Times New Roman" w:cs="Times New Roman"/>
          <w:color w:val="000000" w:themeColor="text1"/>
        </w:rPr>
        <w:t xml:space="preserve"> [emphasis added]</w:t>
      </w:r>
      <w:r w:rsidRPr="00C13900">
        <w:rPr>
          <w:rFonts w:ascii="Times New Roman" w:hAnsi="Times New Roman" w:cs="Times New Roman"/>
          <w:color w:val="000000" w:themeColor="text1"/>
        </w:rPr>
        <w:t>.</w:t>
      </w:r>
      <w:r w:rsidRPr="00C13900">
        <w:rPr>
          <w:rStyle w:val="FootnoteReference"/>
          <w:rFonts w:ascii="Times New Roman" w:hAnsi="Times New Roman" w:cs="Times New Roman"/>
          <w:color w:val="000000" w:themeColor="text1"/>
        </w:rPr>
        <w:footnoteReference w:id="79"/>
      </w:r>
    </w:p>
    <w:p w14:paraId="587F4D29" w14:textId="77777777" w:rsidR="00F819B7" w:rsidRPr="00C13900" w:rsidRDefault="00F819B7" w:rsidP="00F819B7">
      <w:pPr>
        <w:spacing w:line="360" w:lineRule="auto"/>
        <w:jc w:val="both"/>
        <w:rPr>
          <w:rFonts w:ascii="Times New Roman" w:hAnsi="Times New Roman" w:cs="Times New Roman"/>
          <w:color w:val="000000" w:themeColor="text1"/>
        </w:rPr>
      </w:pPr>
    </w:p>
    <w:p w14:paraId="05E9F55D" w14:textId="4EBDAFA6" w:rsidR="00C8712F" w:rsidRPr="00C13900" w:rsidRDefault="00C8712F"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shd w:val="clear" w:color="auto" w:fill="FFFFFF"/>
        </w:rPr>
        <w:t xml:space="preserve">As stated in </w:t>
      </w:r>
      <w:proofErr w:type="spellStart"/>
      <w:r w:rsidRPr="00C13900">
        <w:rPr>
          <w:rFonts w:ascii="Times New Roman" w:hAnsi="Times New Roman" w:cs="Times New Roman"/>
          <w:i/>
          <w:iCs/>
          <w:color w:val="000000" w:themeColor="text1"/>
          <w:shd w:val="clear" w:color="auto" w:fill="FFFFFF"/>
        </w:rPr>
        <w:t>Sary</w:t>
      </w:r>
      <w:proofErr w:type="spellEnd"/>
      <w:r w:rsidRPr="00C13900">
        <w:rPr>
          <w:rFonts w:ascii="Times New Roman" w:hAnsi="Times New Roman" w:cs="Times New Roman"/>
          <w:i/>
          <w:iCs/>
          <w:color w:val="000000" w:themeColor="text1"/>
          <w:shd w:val="clear" w:color="auto" w:fill="FFFFFF"/>
        </w:rPr>
        <w:t xml:space="preserve"> v Canada, </w:t>
      </w:r>
      <w:r w:rsidRPr="00C13900">
        <w:rPr>
          <w:rFonts w:ascii="Times New Roman" w:hAnsi="Times New Roman" w:cs="Times New Roman"/>
          <w:color w:val="000000" w:themeColor="text1"/>
          <w:shd w:val="clear" w:color="auto" w:fill="FFFFFF"/>
        </w:rPr>
        <w:t>the “accumulation of contradictions, inconsistencies, and omissions regarding crucial elements of a refugee claim can support a negative conclusion about an applicant's credibility</w:t>
      </w:r>
      <w:r w:rsidR="00631885" w:rsidRPr="00C13900">
        <w:rPr>
          <w:rFonts w:ascii="Times New Roman" w:hAnsi="Times New Roman" w:cs="Times New Roman"/>
          <w:color w:val="000000" w:themeColor="text1"/>
          <w:shd w:val="clear" w:color="auto" w:fill="FFFFFF"/>
        </w:rPr>
        <w:t>.</w:t>
      </w:r>
      <w:r w:rsidRPr="00C13900">
        <w:rPr>
          <w:rFonts w:ascii="Times New Roman" w:hAnsi="Times New Roman" w:cs="Times New Roman"/>
          <w:color w:val="000000" w:themeColor="text1"/>
          <w:shd w:val="clear" w:color="auto" w:fill="FFFFFF"/>
        </w:rPr>
        <w:t>”</w:t>
      </w:r>
      <w:r w:rsidRPr="00C13900">
        <w:rPr>
          <w:rStyle w:val="FootnoteReference"/>
          <w:rFonts w:ascii="Times New Roman" w:hAnsi="Times New Roman" w:cs="Times New Roman"/>
          <w:color w:val="000000" w:themeColor="text1"/>
          <w:shd w:val="clear" w:color="auto" w:fill="FFFFFF"/>
        </w:rPr>
        <w:footnoteReference w:id="80"/>
      </w:r>
      <w:r w:rsidRPr="00C13900">
        <w:rPr>
          <w:rFonts w:ascii="Times New Roman" w:hAnsi="Times New Roman" w:cs="Times New Roman"/>
          <w:color w:val="000000" w:themeColor="text1"/>
          <w:shd w:val="clear" w:color="auto" w:fill="FFFFFF"/>
        </w:rPr>
        <w:t xml:space="preserve"> The RPD is permitted to make adverse credibility findings based on the omissions in a BOC of “important aspects of a claim.”</w:t>
      </w:r>
      <w:r w:rsidRPr="00C13900">
        <w:rPr>
          <w:rStyle w:val="FootnoteReference"/>
          <w:rFonts w:ascii="Times New Roman" w:hAnsi="Times New Roman" w:cs="Times New Roman"/>
          <w:color w:val="000000" w:themeColor="text1"/>
          <w:shd w:val="clear" w:color="auto" w:fill="FFFFFF"/>
        </w:rPr>
        <w:footnoteReference w:id="81"/>
      </w:r>
      <w:r w:rsidRPr="00C13900">
        <w:rPr>
          <w:rFonts w:ascii="Times New Roman" w:hAnsi="Times New Roman" w:cs="Times New Roman"/>
          <w:color w:val="000000" w:themeColor="text1"/>
          <w:shd w:val="clear" w:color="auto" w:fill="FFFFFF"/>
        </w:rPr>
        <w:t xml:space="preserve"> The </w:t>
      </w:r>
      <w:r w:rsidRPr="00C13900">
        <w:rPr>
          <w:rFonts w:ascii="Times New Roman" w:hAnsi="Times New Roman" w:cs="Times New Roman"/>
          <w:color w:val="000000" w:themeColor="text1"/>
        </w:rPr>
        <w:t>omission of serious child abuse allegations from the BOC narrative was material to the Respondent’s alleged risk of domestic abuse. The RPD found the Respondent’s justification for the omission to be vague and questionable</w:t>
      </w:r>
      <w:r w:rsidR="001C2195" w:rsidRPr="00C13900">
        <w:rPr>
          <w:rFonts w:ascii="Times New Roman" w:hAnsi="Times New Roman" w:cs="Times New Roman"/>
          <w:color w:val="000000" w:themeColor="text1"/>
        </w:rPr>
        <w:t xml:space="preserve"> due to the young age of the Minor Claimants</w:t>
      </w:r>
      <w:r w:rsidRPr="00C13900">
        <w:rPr>
          <w:rFonts w:ascii="Times New Roman" w:hAnsi="Times New Roman" w:cs="Times New Roman"/>
          <w:color w:val="000000" w:themeColor="text1"/>
        </w:rPr>
        <w:t xml:space="preserve">, which </w:t>
      </w:r>
      <w:r w:rsidR="001C2195" w:rsidRPr="00C13900">
        <w:rPr>
          <w:rFonts w:ascii="Times New Roman" w:hAnsi="Times New Roman" w:cs="Times New Roman"/>
          <w:color w:val="000000" w:themeColor="text1"/>
        </w:rPr>
        <w:t>further</w:t>
      </w:r>
      <w:r w:rsidRPr="00C13900">
        <w:rPr>
          <w:rFonts w:ascii="Times New Roman" w:hAnsi="Times New Roman" w:cs="Times New Roman"/>
          <w:color w:val="000000" w:themeColor="text1"/>
        </w:rPr>
        <w:t xml:space="preserve"> impacted her credibility as a witness. However, the RPD proceeded to assess the cumulative effect of the </w:t>
      </w:r>
      <w:r w:rsidRPr="00C13900">
        <w:rPr>
          <w:rFonts w:ascii="Times New Roman" w:hAnsi="Times New Roman" w:cs="Times New Roman"/>
          <w:color w:val="000000" w:themeColor="text1"/>
        </w:rPr>
        <w:lastRenderedPageBreak/>
        <w:t xml:space="preserve">oral and documentary evidence on the record, to render a finding on the Respondent’s credibility. </w:t>
      </w:r>
    </w:p>
    <w:p w14:paraId="2B4C462C" w14:textId="7E2DD85E" w:rsidR="00F819B7" w:rsidRPr="00C13900" w:rsidRDefault="00F819B7"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spacing w:val="-2"/>
        </w:rPr>
        <w:t xml:space="preserve">The RPD is entitled to the benefit of a full evidentiary record, encompassing all relevant evidence when assessing the credibility of </w:t>
      </w:r>
      <w:r w:rsidR="00E23184" w:rsidRPr="00C13900">
        <w:rPr>
          <w:rFonts w:ascii="Times New Roman" w:hAnsi="Times New Roman" w:cs="Times New Roman"/>
          <w:color w:val="000000" w:themeColor="text1"/>
          <w:spacing w:val="-2"/>
        </w:rPr>
        <w:t>a refugee claimant</w:t>
      </w:r>
      <w:r w:rsidRPr="00C13900">
        <w:rPr>
          <w:rFonts w:ascii="Times New Roman" w:hAnsi="Times New Roman" w:cs="Times New Roman"/>
          <w:color w:val="000000" w:themeColor="text1"/>
          <w:spacing w:val="-2"/>
        </w:rPr>
        <w:t>.</w:t>
      </w:r>
      <w:r w:rsidRPr="00C13900">
        <w:rPr>
          <w:rStyle w:val="FootnoteReference"/>
          <w:rFonts w:ascii="Times New Roman" w:hAnsi="Times New Roman" w:cs="Times New Roman"/>
          <w:color w:val="000000" w:themeColor="text1"/>
          <w:spacing w:val="-2"/>
        </w:rPr>
        <w:footnoteReference w:id="82"/>
      </w:r>
      <w:r w:rsidRPr="00C13900">
        <w:rPr>
          <w:rFonts w:ascii="Times New Roman" w:hAnsi="Times New Roman" w:cs="Times New Roman"/>
          <w:color w:val="000000" w:themeColor="text1"/>
          <w:spacing w:val="-2"/>
        </w:rPr>
        <w:t xml:space="preserve"> As stated in </w:t>
      </w:r>
      <w:proofErr w:type="spellStart"/>
      <w:r w:rsidR="002F7672" w:rsidRPr="00C13900">
        <w:rPr>
          <w:rFonts w:ascii="Times New Roman" w:hAnsi="Times New Roman" w:cs="Times New Roman"/>
          <w:i/>
          <w:iCs/>
          <w:color w:val="000000" w:themeColor="text1"/>
        </w:rPr>
        <w:t>Magonza</w:t>
      </w:r>
      <w:proofErr w:type="spellEnd"/>
      <w:r w:rsidR="002F7672" w:rsidRPr="00C13900">
        <w:rPr>
          <w:rFonts w:ascii="Times New Roman" w:hAnsi="Times New Roman" w:cs="Times New Roman"/>
          <w:i/>
          <w:iCs/>
          <w:color w:val="000000" w:themeColor="text1"/>
        </w:rPr>
        <w:t xml:space="preserve"> v Canada (Citizenship and Immigration)</w:t>
      </w:r>
      <w:r w:rsidRPr="00C13900">
        <w:rPr>
          <w:rFonts w:ascii="Times New Roman" w:hAnsi="Times New Roman" w:cs="Times New Roman"/>
          <w:i/>
          <w:iCs/>
          <w:color w:val="000000" w:themeColor="text1"/>
          <w:spacing w:val="-2"/>
        </w:rPr>
        <w:t xml:space="preserve">, </w:t>
      </w:r>
      <w:r w:rsidRPr="00C13900">
        <w:rPr>
          <w:rFonts w:ascii="Times New Roman" w:hAnsi="Times New Roman" w:cs="Times New Roman"/>
          <w:color w:val="000000" w:themeColor="text1"/>
        </w:rPr>
        <w:t>“if a piece of evidence has some probative value, it is relevant.”</w:t>
      </w:r>
      <w:r w:rsidRPr="00C13900">
        <w:rPr>
          <w:rStyle w:val="FootnoteReference"/>
          <w:rFonts w:ascii="Times New Roman" w:hAnsi="Times New Roman" w:cs="Times New Roman"/>
          <w:color w:val="000000" w:themeColor="text1"/>
        </w:rPr>
        <w:footnoteReference w:id="83"/>
      </w:r>
      <w:r w:rsidRPr="00C13900">
        <w:rPr>
          <w:rFonts w:ascii="Times New Roman" w:hAnsi="Times New Roman" w:cs="Times New Roman"/>
          <w:color w:val="000000" w:themeColor="text1"/>
        </w:rPr>
        <w:t xml:space="preserve"> Accordingly, </w:t>
      </w:r>
      <w:r w:rsidRPr="00C13900">
        <w:rPr>
          <w:rFonts w:ascii="Times New Roman" w:hAnsi="Times New Roman" w:cs="Times New Roman"/>
          <w:color w:val="000000" w:themeColor="text1"/>
          <w:spacing w:val="-2"/>
        </w:rPr>
        <w:t xml:space="preserve">the RPD was entitled to consider the </w:t>
      </w:r>
      <w:r w:rsidR="003F2FA4" w:rsidRPr="00C13900">
        <w:rPr>
          <w:rFonts w:ascii="Times New Roman" w:hAnsi="Times New Roman" w:cs="Times New Roman"/>
          <w:color w:val="000000" w:themeColor="text1"/>
          <w:spacing w:val="-2"/>
        </w:rPr>
        <w:t>Unsolicited Evidence</w:t>
      </w:r>
      <w:r w:rsidRPr="00C13900">
        <w:rPr>
          <w:rFonts w:ascii="Times New Roman" w:hAnsi="Times New Roman" w:cs="Times New Roman"/>
          <w:color w:val="000000" w:themeColor="text1"/>
          <w:spacing w:val="-2"/>
        </w:rPr>
        <w:t xml:space="preserve"> and </w:t>
      </w:r>
      <w:r w:rsidR="003F2FA4" w:rsidRPr="00C13900">
        <w:rPr>
          <w:rFonts w:ascii="Times New Roman" w:hAnsi="Times New Roman" w:cs="Times New Roman"/>
          <w:color w:val="000000" w:themeColor="text1"/>
          <w:spacing w:val="-2"/>
        </w:rPr>
        <w:t>Transcript Evidence</w:t>
      </w:r>
      <w:r w:rsidRPr="00C13900">
        <w:rPr>
          <w:rFonts w:ascii="Times New Roman" w:hAnsi="Times New Roman" w:cs="Times New Roman"/>
          <w:color w:val="000000" w:themeColor="text1"/>
          <w:spacing w:val="-2"/>
        </w:rPr>
        <w:t xml:space="preserve"> of Mr. Barbosa in conjunction with the Respondent’s material omission to draw inferences with respect to the Respondent’s credibility.</w:t>
      </w:r>
      <w:r w:rsidRPr="00C13900">
        <w:rPr>
          <w:rStyle w:val="FootnoteReference"/>
          <w:rFonts w:ascii="Times New Roman" w:hAnsi="Times New Roman" w:cs="Times New Roman"/>
          <w:color w:val="000000" w:themeColor="text1"/>
          <w:spacing w:val="-2"/>
        </w:rPr>
        <w:footnoteReference w:id="84"/>
      </w:r>
      <w:r w:rsidRPr="00C13900">
        <w:rPr>
          <w:rFonts w:ascii="Times New Roman" w:hAnsi="Times New Roman" w:cs="Times New Roman"/>
          <w:color w:val="000000" w:themeColor="text1"/>
          <w:spacing w:val="-2"/>
        </w:rPr>
        <w:t xml:space="preserve"> </w:t>
      </w:r>
      <w:r w:rsidRPr="00C13900">
        <w:rPr>
          <w:rFonts w:ascii="Times New Roman" w:hAnsi="Times New Roman" w:cs="Times New Roman"/>
          <w:i/>
          <w:iCs/>
          <w:color w:val="000000" w:themeColor="text1"/>
          <w:spacing w:val="-2"/>
        </w:rPr>
        <w:t xml:space="preserve"> </w:t>
      </w:r>
    </w:p>
    <w:p w14:paraId="0BF65A29" w14:textId="7244CBE1" w:rsidR="00F819B7" w:rsidRPr="00C13900" w:rsidRDefault="00F819B7"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spacing w:val="-3"/>
        </w:rPr>
        <w:t>In </w:t>
      </w:r>
      <w:proofErr w:type="spellStart"/>
      <w:r w:rsidRPr="00C13900">
        <w:rPr>
          <w:rFonts w:ascii="Times New Roman" w:hAnsi="Times New Roman" w:cs="Times New Roman"/>
          <w:i/>
          <w:iCs/>
          <w:color w:val="000000" w:themeColor="text1"/>
          <w:spacing w:val="-3"/>
        </w:rPr>
        <w:t>Naqui</w:t>
      </w:r>
      <w:proofErr w:type="spellEnd"/>
      <w:r w:rsidRPr="00C13900">
        <w:rPr>
          <w:rFonts w:ascii="Times New Roman" w:hAnsi="Times New Roman" w:cs="Times New Roman"/>
          <w:i/>
          <w:iCs/>
          <w:color w:val="000000" w:themeColor="text1"/>
          <w:spacing w:val="-3"/>
        </w:rPr>
        <w:t xml:space="preserve"> v</w:t>
      </w:r>
      <w:r w:rsidR="00E44D90" w:rsidRPr="00C13900">
        <w:rPr>
          <w:rFonts w:ascii="Times New Roman" w:hAnsi="Times New Roman" w:cs="Times New Roman"/>
          <w:i/>
          <w:iCs/>
          <w:color w:val="000000" w:themeColor="text1"/>
          <w:spacing w:val="-3"/>
        </w:rPr>
        <w:t xml:space="preserve"> </w:t>
      </w:r>
      <w:r w:rsidRPr="00C13900">
        <w:rPr>
          <w:rFonts w:ascii="Times New Roman" w:hAnsi="Times New Roman" w:cs="Times New Roman"/>
          <w:i/>
          <w:iCs/>
          <w:color w:val="000000" w:themeColor="text1"/>
          <w:spacing w:val="-3"/>
        </w:rPr>
        <w:t>Canada (Minister of Citizenship and Immigration)</w:t>
      </w:r>
      <w:r w:rsidR="00631885" w:rsidRPr="00C13900">
        <w:rPr>
          <w:rFonts w:ascii="Times New Roman" w:hAnsi="Times New Roman" w:cs="Times New Roman"/>
          <w:color w:val="000000" w:themeColor="text1"/>
          <w:spacing w:val="-3"/>
        </w:rPr>
        <w:t>,</w:t>
      </w:r>
      <w:r w:rsidRPr="00C13900">
        <w:rPr>
          <w:rFonts w:ascii="Times New Roman" w:hAnsi="Times New Roman" w:cs="Times New Roman"/>
          <w:color w:val="000000" w:themeColor="text1"/>
          <w:spacing w:val="-3"/>
        </w:rPr>
        <w:t xml:space="preserve"> the court stated that “[t]he nature of the omission, and the context in which the new information is brought forward, have to be examined in order to determine the materiality of the omission.”</w:t>
      </w:r>
      <w:r w:rsidR="00631885" w:rsidRPr="00C13900">
        <w:rPr>
          <w:rStyle w:val="FootnoteReference"/>
          <w:rFonts w:ascii="Times New Roman" w:hAnsi="Times New Roman" w:cs="Times New Roman"/>
          <w:color w:val="000000" w:themeColor="text1"/>
          <w:spacing w:val="-3"/>
        </w:rPr>
        <w:footnoteReference w:id="85"/>
      </w:r>
      <w:r w:rsidR="00631885" w:rsidRPr="00C13900">
        <w:rPr>
          <w:rFonts w:ascii="Times New Roman" w:hAnsi="Times New Roman" w:cs="Times New Roman"/>
          <w:color w:val="000000" w:themeColor="text1"/>
          <w:spacing w:val="-3"/>
        </w:rPr>
        <w:t xml:space="preserve"> </w:t>
      </w:r>
      <w:r w:rsidRPr="00C13900">
        <w:rPr>
          <w:rFonts w:ascii="Times New Roman" w:hAnsi="Times New Roman" w:cs="Times New Roman"/>
          <w:color w:val="000000" w:themeColor="text1"/>
          <w:spacing w:val="-3"/>
        </w:rPr>
        <w:t xml:space="preserve">The Respondent omitted significant recent events </w:t>
      </w:r>
      <w:r w:rsidR="003F2FA4" w:rsidRPr="00C13900">
        <w:rPr>
          <w:rFonts w:ascii="Times New Roman" w:hAnsi="Times New Roman" w:cs="Times New Roman"/>
          <w:color w:val="000000" w:themeColor="text1"/>
          <w:spacing w:val="-3"/>
        </w:rPr>
        <w:t>about serious</w:t>
      </w:r>
      <w:r w:rsidRPr="00C13900">
        <w:rPr>
          <w:rFonts w:ascii="Times New Roman" w:hAnsi="Times New Roman" w:cs="Times New Roman"/>
          <w:color w:val="000000" w:themeColor="text1"/>
          <w:spacing w:val="-3"/>
        </w:rPr>
        <w:t xml:space="preserve"> child abuse allegations from her amended BOC narrative despite modifying </w:t>
      </w:r>
      <w:r w:rsidR="003F2FA4" w:rsidRPr="00C13900">
        <w:rPr>
          <w:rFonts w:ascii="Times New Roman" w:hAnsi="Times New Roman" w:cs="Times New Roman"/>
          <w:color w:val="000000" w:themeColor="text1"/>
          <w:spacing w:val="-3"/>
        </w:rPr>
        <w:t>the BOC</w:t>
      </w:r>
      <w:r w:rsidRPr="00C13900">
        <w:rPr>
          <w:rFonts w:ascii="Times New Roman" w:hAnsi="Times New Roman" w:cs="Times New Roman"/>
          <w:color w:val="000000" w:themeColor="text1"/>
          <w:spacing w:val="-3"/>
        </w:rPr>
        <w:t xml:space="preserve"> at the outset of the hearing to include </w:t>
      </w:r>
      <w:r w:rsidRPr="00C13900">
        <w:rPr>
          <w:rFonts w:ascii="Times New Roman" w:hAnsi="Times New Roman" w:cs="Times New Roman"/>
          <w:color w:val="000000" w:themeColor="text1"/>
        </w:rPr>
        <w:t>detailed allegations of intimate partner violence against Mr. Barbosa.</w:t>
      </w:r>
    </w:p>
    <w:p w14:paraId="6D7A82E8" w14:textId="30E7151E" w:rsidR="00F819B7" w:rsidRPr="00C13900" w:rsidRDefault="00F819B7"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w:t>
      </w:r>
      <w:r w:rsidR="00924523" w:rsidRPr="00C13900">
        <w:rPr>
          <w:rFonts w:ascii="Times New Roman" w:hAnsi="Times New Roman" w:cs="Times New Roman"/>
          <w:color w:val="000000" w:themeColor="text1"/>
        </w:rPr>
        <w:t xml:space="preserve">allegations of child abuse </w:t>
      </w:r>
      <w:r w:rsidRPr="00C13900">
        <w:rPr>
          <w:rFonts w:ascii="Times New Roman" w:hAnsi="Times New Roman" w:cs="Times New Roman"/>
          <w:color w:val="000000" w:themeColor="text1"/>
        </w:rPr>
        <w:t xml:space="preserve">were highly relevant to the Respondent’s </w:t>
      </w:r>
      <w:r w:rsidR="00871EBA" w:rsidRPr="00C13900">
        <w:rPr>
          <w:rFonts w:ascii="Times New Roman" w:hAnsi="Times New Roman" w:cs="Times New Roman"/>
          <w:color w:val="000000" w:themeColor="text1"/>
        </w:rPr>
        <w:t xml:space="preserve">refugee </w:t>
      </w:r>
      <w:r w:rsidRPr="00C13900">
        <w:rPr>
          <w:rFonts w:ascii="Times New Roman" w:hAnsi="Times New Roman" w:cs="Times New Roman"/>
          <w:color w:val="000000" w:themeColor="text1"/>
        </w:rPr>
        <w:t>claim and the assessment of risk</w:t>
      </w:r>
      <w:r w:rsidR="00871EBA" w:rsidRPr="00C13900">
        <w:rPr>
          <w:rFonts w:ascii="Times New Roman" w:hAnsi="Times New Roman" w:cs="Times New Roman"/>
          <w:color w:val="000000" w:themeColor="text1"/>
        </w:rPr>
        <w:t xml:space="preserve"> under s.96 of </w:t>
      </w:r>
      <w:r w:rsidR="00871EBA" w:rsidRPr="00C13900">
        <w:rPr>
          <w:rFonts w:ascii="Times New Roman" w:hAnsi="Times New Roman" w:cs="Times New Roman"/>
          <w:i/>
          <w:color w:val="000000" w:themeColor="text1"/>
        </w:rPr>
        <w:t>IRPA</w:t>
      </w:r>
      <w:r w:rsidRPr="00C13900">
        <w:rPr>
          <w:rFonts w:ascii="Times New Roman" w:hAnsi="Times New Roman" w:cs="Times New Roman"/>
          <w:color w:val="000000" w:themeColor="text1"/>
        </w:rPr>
        <w:t>. The Respondent’s addition of details respecting the alleged child abuse were not omissions that address minute details of her claim; rather, they address the likelihood of domestic abuse risk which is directly relevant to the success of the claim.</w:t>
      </w:r>
      <w:r w:rsidRPr="00C13900">
        <w:rPr>
          <w:rStyle w:val="FootnoteReference"/>
          <w:rFonts w:ascii="Times New Roman" w:hAnsi="Times New Roman" w:cs="Times New Roman"/>
          <w:color w:val="000000" w:themeColor="text1"/>
        </w:rPr>
        <w:footnoteReference w:id="86"/>
      </w:r>
      <w:r w:rsidRPr="00C13900">
        <w:rPr>
          <w:rFonts w:ascii="Times New Roman" w:hAnsi="Times New Roman" w:cs="Times New Roman"/>
          <w:color w:val="000000" w:themeColor="text1"/>
        </w:rPr>
        <w:t xml:space="preserve">  </w:t>
      </w:r>
    </w:p>
    <w:p w14:paraId="22381BCF" w14:textId="00ECDBA2" w:rsidR="00F819B7" w:rsidRPr="00C13900" w:rsidRDefault="00F819B7"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lastRenderedPageBreak/>
        <w:t>The RPD recognized that 1) the Respondent omitted a detailed allegation of child abuse made in a family law affidavit dated April 21, 2015, from her BOC narrative; and 2) her oral testimony had limited probative value when viewed in conjunction with the balance of all other documentary and oral evidence.</w:t>
      </w:r>
      <w:r w:rsidR="00C27D8C" w:rsidRPr="00C13900">
        <w:rPr>
          <w:rStyle w:val="FootnoteReference"/>
          <w:rFonts w:ascii="Times New Roman" w:hAnsi="Times New Roman" w:cs="Times New Roman"/>
          <w:color w:val="000000" w:themeColor="text1"/>
        </w:rPr>
        <w:footnoteReference w:id="87"/>
      </w:r>
      <w:r w:rsidRPr="00C13900">
        <w:rPr>
          <w:rFonts w:ascii="Times New Roman" w:hAnsi="Times New Roman" w:cs="Times New Roman"/>
          <w:color w:val="000000" w:themeColor="text1"/>
        </w:rPr>
        <w:t xml:space="preserve"> </w:t>
      </w:r>
      <w:r w:rsidR="0018197A" w:rsidRPr="00C13900">
        <w:rPr>
          <w:rFonts w:ascii="Times New Roman" w:hAnsi="Times New Roman" w:cs="Times New Roman"/>
          <w:color w:val="000000" w:themeColor="text1"/>
        </w:rPr>
        <w:t xml:space="preserve"> </w:t>
      </w:r>
      <w:r w:rsidR="005576DB" w:rsidRPr="00C13900">
        <w:rPr>
          <w:rFonts w:ascii="Times New Roman" w:hAnsi="Times New Roman" w:cs="Times New Roman"/>
          <w:color w:val="000000" w:themeColor="text1"/>
        </w:rPr>
        <w:t>In</w:t>
      </w:r>
      <w:r w:rsidR="0018197A" w:rsidRPr="00C13900">
        <w:rPr>
          <w:rFonts w:ascii="Times New Roman" w:hAnsi="Times New Roman" w:cs="Times New Roman"/>
          <w:color w:val="000000" w:themeColor="text1"/>
        </w:rPr>
        <w:t xml:space="preserve"> </w:t>
      </w:r>
      <w:r w:rsidR="0018197A" w:rsidRPr="00C13900">
        <w:rPr>
          <w:rFonts w:ascii="Times New Roman" w:hAnsi="Times New Roman" w:cs="Times New Roman"/>
          <w:i/>
          <w:color w:val="000000" w:themeColor="text1"/>
        </w:rPr>
        <w:t xml:space="preserve">Occulius, </w:t>
      </w:r>
      <w:r w:rsidR="005576DB" w:rsidRPr="00C13900">
        <w:rPr>
          <w:rFonts w:ascii="Times New Roman" w:hAnsi="Times New Roman" w:cs="Times New Roman"/>
          <w:color w:val="000000" w:themeColor="text1"/>
        </w:rPr>
        <w:t>the Federal Court determined that</w:t>
      </w:r>
      <w:r w:rsidR="0018197A" w:rsidRPr="00C13900">
        <w:rPr>
          <w:rFonts w:ascii="Times New Roman" w:hAnsi="Times New Roman" w:cs="Times New Roman"/>
          <w:i/>
          <w:iCs/>
          <w:color w:val="000000" w:themeColor="text1"/>
        </w:rPr>
        <w:t xml:space="preserve"> </w:t>
      </w:r>
      <w:r w:rsidR="0018197A" w:rsidRPr="00C13900">
        <w:rPr>
          <w:rFonts w:ascii="Times New Roman" w:hAnsi="Times New Roman" w:cs="Times New Roman"/>
          <w:color w:val="000000" w:themeColor="text1"/>
        </w:rPr>
        <w:t>a claimant’s contradictory evidence may undermine their entire oral testimony.</w:t>
      </w:r>
      <w:r w:rsidR="00C23309" w:rsidRPr="00C13900">
        <w:rPr>
          <w:rStyle w:val="FootnoteReference"/>
          <w:rFonts w:ascii="Times New Roman" w:hAnsi="Times New Roman" w:cs="Times New Roman"/>
          <w:color w:val="000000" w:themeColor="text1"/>
        </w:rPr>
        <w:footnoteReference w:id="88"/>
      </w:r>
      <w:r w:rsidR="0018197A" w:rsidRPr="00C13900">
        <w:rPr>
          <w:rFonts w:ascii="Times New Roman" w:hAnsi="Times New Roman" w:cs="Times New Roman"/>
          <w:color w:val="000000" w:themeColor="text1"/>
        </w:rPr>
        <w:t xml:space="preserve"> </w:t>
      </w:r>
      <w:r w:rsidRPr="00C13900">
        <w:rPr>
          <w:rFonts w:ascii="Times New Roman" w:hAnsi="Times New Roman" w:cs="Times New Roman"/>
          <w:color w:val="000000" w:themeColor="text1"/>
        </w:rPr>
        <w:t xml:space="preserve">The oral testimony of the Respondent raised detailed allegations of abuse against the </w:t>
      </w:r>
      <w:r w:rsidR="0003771D" w:rsidRPr="00C13900">
        <w:rPr>
          <w:rFonts w:ascii="Times New Roman" w:hAnsi="Times New Roman" w:cs="Times New Roman"/>
          <w:color w:val="000000" w:themeColor="text1"/>
        </w:rPr>
        <w:t>M</w:t>
      </w:r>
      <w:r w:rsidRPr="00C13900">
        <w:rPr>
          <w:rFonts w:ascii="Times New Roman" w:hAnsi="Times New Roman" w:cs="Times New Roman"/>
          <w:color w:val="000000" w:themeColor="text1"/>
        </w:rPr>
        <w:t xml:space="preserve">inor </w:t>
      </w:r>
      <w:r w:rsidR="0003771D" w:rsidRPr="00C13900">
        <w:rPr>
          <w:rFonts w:ascii="Times New Roman" w:hAnsi="Times New Roman" w:cs="Times New Roman"/>
          <w:color w:val="000000" w:themeColor="text1"/>
        </w:rPr>
        <w:t>C</w:t>
      </w:r>
      <w:r w:rsidRPr="00C13900">
        <w:rPr>
          <w:rFonts w:ascii="Times New Roman" w:hAnsi="Times New Roman" w:cs="Times New Roman"/>
          <w:color w:val="000000" w:themeColor="text1"/>
        </w:rPr>
        <w:t xml:space="preserve">laimants; allegations and accounts that she had not raised prior. </w:t>
      </w:r>
      <w:r w:rsidR="00920C03" w:rsidRPr="00C13900">
        <w:rPr>
          <w:rFonts w:ascii="Times New Roman" w:hAnsi="Times New Roman" w:cs="Times New Roman"/>
          <w:color w:val="000000" w:themeColor="text1"/>
        </w:rPr>
        <w:t>The inconsistencies in</w:t>
      </w:r>
      <w:r w:rsidRPr="00C13900">
        <w:rPr>
          <w:rFonts w:ascii="Times New Roman" w:hAnsi="Times New Roman" w:cs="Times New Roman"/>
          <w:color w:val="000000" w:themeColor="text1"/>
        </w:rPr>
        <w:t xml:space="preserve"> the </w:t>
      </w:r>
      <w:r w:rsidR="00920C03" w:rsidRPr="00C13900">
        <w:rPr>
          <w:rFonts w:ascii="Times New Roman" w:hAnsi="Times New Roman" w:cs="Times New Roman"/>
          <w:color w:val="000000" w:themeColor="text1"/>
        </w:rPr>
        <w:t>Respondent’s evidence</w:t>
      </w:r>
      <w:r w:rsidRPr="00C13900">
        <w:rPr>
          <w:rFonts w:ascii="Times New Roman" w:hAnsi="Times New Roman" w:cs="Times New Roman"/>
          <w:color w:val="000000" w:themeColor="text1"/>
        </w:rPr>
        <w:t xml:space="preserve"> had the effect of </w:t>
      </w:r>
      <w:r w:rsidR="00C2571E" w:rsidRPr="00C13900">
        <w:rPr>
          <w:rFonts w:ascii="Times New Roman" w:hAnsi="Times New Roman" w:cs="Times New Roman"/>
          <w:color w:val="000000" w:themeColor="text1"/>
        </w:rPr>
        <w:t xml:space="preserve">further </w:t>
      </w:r>
      <w:r w:rsidRPr="00C13900">
        <w:rPr>
          <w:rFonts w:ascii="Times New Roman" w:hAnsi="Times New Roman" w:cs="Times New Roman"/>
          <w:color w:val="000000" w:themeColor="text1"/>
        </w:rPr>
        <w:t xml:space="preserve">undermining the </w:t>
      </w:r>
      <w:r w:rsidR="00FE03A4" w:rsidRPr="00C13900">
        <w:rPr>
          <w:rFonts w:ascii="Times New Roman" w:hAnsi="Times New Roman" w:cs="Times New Roman"/>
          <w:color w:val="000000" w:themeColor="text1"/>
        </w:rPr>
        <w:t>probative value</w:t>
      </w:r>
      <w:r w:rsidRPr="00C13900">
        <w:rPr>
          <w:rFonts w:ascii="Times New Roman" w:hAnsi="Times New Roman" w:cs="Times New Roman"/>
          <w:color w:val="000000" w:themeColor="text1"/>
        </w:rPr>
        <w:t xml:space="preserve"> of </w:t>
      </w:r>
      <w:r w:rsidR="00FE03A4" w:rsidRPr="00C13900">
        <w:rPr>
          <w:rFonts w:ascii="Times New Roman" w:hAnsi="Times New Roman" w:cs="Times New Roman"/>
          <w:color w:val="000000" w:themeColor="text1"/>
        </w:rPr>
        <w:t xml:space="preserve">her </w:t>
      </w:r>
      <w:r w:rsidR="00BF0EE8" w:rsidRPr="00C13900">
        <w:rPr>
          <w:rFonts w:ascii="Times New Roman" w:hAnsi="Times New Roman" w:cs="Times New Roman"/>
          <w:color w:val="000000" w:themeColor="text1"/>
        </w:rPr>
        <w:t xml:space="preserve">documentary </w:t>
      </w:r>
      <w:r w:rsidR="00FE03A4" w:rsidRPr="00C13900">
        <w:rPr>
          <w:rFonts w:ascii="Times New Roman" w:hAnsi="Times New Roman" w:cs="Times New Roman"/>
          <w:color w:val="000000" w:themeColor="text1"/>
        </w:rPr>
        <w:t>evidence</w:t>
      </w:r>
      <w:r w:rsidRPr="00C13900">
        <w:rPr>
          <w:rFonts w:ascii="Times New Roman" w:hAnsi="Times New Roman" w:cs="Times New Roman"/>
          <w:color w:val="000000" w:themeColor="text1"/>
        </w:rPr>
        <w:t>, as it raised more questions than it answered with respect to her credibility.</w:t>
      </w:r>
      <w:r w:rsidRPr="00C13900">
        <w:rPr>
          <w:rStyle w:val="FootnoteReference"/>
          <w:rFonts w:ascii="Times New Roman" w:hAnsi="Times New Roman" w:cs="Times New Roman"/>
          <w:color w:val="000000" w:themeColor="text1"/>
        </w:rPr>
        <w:t xml:space="preserve"> </w:t>
      </w:r>
      <w:r w:rsidRPr="00C13900">
        <w:rPr>
          <w:rStyle w:val="FootnoteReference"/>
          <w:rFonts w:ascii="Times New Roman" w:hAnsi="Times New Roman" w:cs="Times New Roman"/>
          <w:color w:val="000000" w:themeColor="text1"/>
        </w:rPr>
        <w:footnoteReference w:id="89"/>
      </w:r>
    </w:p>
    <w:p w14:paraId="490B4C9D" w14:textId="217B4119" w:rsidR="002C52FD" w:rsidRPr="00C13900" w:rsidRDefault="00C2571E"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Respondent has raised novel allegations of </w:t>
      </w:r>
      <w:r w:rsidR="004C70D3" w:rsidRPr="00C13900">
        <w:rPr>
          <w:rFonts w:ascii="Times New Roman" w:hAnsi="Times New Roman" w:cs="Times New Roman"/>
          <w:color w:val="000000" w:themeColor="text1"/>
        </w:rPr>
        <w:t xml:space="preserve">child </w:t>
      </w:r>
      <w:r w:rsidRPr="00C13900">
        <w:rPr>
          <w:rFonts w:ascii="Times New Roman" w:hAnsi="Times New Roman" w:cs="Times New Roman"/>
          <w:color w:val="000000" w:themeColor="text1"/>
        </w:rPr>
        <w:t xml:space="preserve">abuse to bolster her refugee claim. </w:t>
      </w:r>
      <w:r w:rsidR="00F819B7" w:rsidRPr="00C13900">
        <w:rPr>
          <w:rFonts w:ascii="Times New Roman" w:hAnsi="Times New Roman" w:cs="Times New Roman"/>
          <w:color w:val="000000" w:themeColor="text1"/>
        </w:rPr>
        <w:t xml:space="preserve">The RPD </w:t>
      </w:r>
      <w:r w:rsidR="005D78C5" w:rsidRPr="00C13900">
        <w:rPr>
          <w:rFonts w:ascii="Times New Roman" w:hAnsi="Times New Roman" w:cs="Times New Roman"/>
          <w:color w:val="000000" w:themeColor="text1"/>
        </w:rPr>
        <w:t xml:space="preserve">acted </w:t>
      </w:r>
      <w:r w:rsidR="00F819B7" w:rsidRPr="00C13900">
        <w:rPr>
          <w:rFonts w:ascii="Times New Roman" w:hAnsi="Times New Roman" w:cs="Times New Roman"/>
          <w:color w:val="000000" w:themeColor="text1"/>
        </w:rPr>
        <w:t xml:space="preserve">reasonably </w:t>
      </w:r>
      <w:r w:rsidR="005D78C5" w:rsidRPr="00C13900">
        <w:rPr>
          <w:rFonts w:ascii="Times New Roman" w:hAnsi="Times New Roman" w:cs="Times New Roman"/>
          <w:color w:val="000000" w:themeColor="text1"/>
        </w:rPr>
        <w:t>in</w:t>
      </w:r>
      <w:r w:rsidR="00F819B7" w:rsidRPr="00C13900">
        <w:rPr>
          <w:rFonts w:ascii="Times New Roman" w:hAnsi="Times New Roman" w:cs="Times New Roman"/>
          <w:color w:val="000000" w:themeColor="text1"/>
        </w:rPr>
        <w:t xml:space="preserve"> conclu</w:t>
      </w:r>
      <w:r w:rsidR="005D78C5" w:rsidRPr="00C13900">
        <w:rPr>
          <w:rFonts w:ascii="Times New Roman" w:hAnsi="Times New Roman" w:cs="Times New Roman"/>
          <w:color w:val="000000" w:themeColor="text1"/>
        </w:rPr>
        <w:t>ding</w:t>
      </w:r>
      <w:r w:rsidR="00F819B7" w:rsidRPr="00C13900">
        <w:rPr>
          <w:rFonts w:ascii="Times New Roman" w:hAnsi="Times New Roman" w:cs="Times New Roman"/>
          <w:color w:val="000000" w:themeColor="text1"/>
        </w:rPr>
        <w:t xml:space="preserve"> that the Respondent’s omissions </w:t>
      </w:r>
      <w:r w:rsidR="005D78C5" w:rsidRPr="00C13900">
        <w:rPr>
          <w:rFonts w:ascii="Times New Roman" w:hAnsi="Times New Roman" w:cs="Times New Roman"/>
          <w:color w:val="000000" w:themeColor="text1"/>
        </w:rPr>
        <w:t xml:space="preserve">and inconsistencies </w:t>
      </w:r>
      <w:r w:rsidR="00F819B7" w:rsidRPr="00C13900">
        <w:rPr>
          <w:rFonts w:ascii="Times New Roman" w:hAnsi="Times New Roman" w:cs="Times New Roman"/>
          <w:color w:val="000000" w:themeColor="text1"/>
        </w:rPr>
        <w:t xml:space="preserve">were </w:t>
      </w:r>
      <w:r w:rsidR="005D78C5" w:rsidRPr="00C13900">
        <w:rPr>
          <w:rFonts w:ascii="Times New Roman" w:hAnsi="Times New Roman" w:cs="Times New Roman"/>
          <w:color w:val="000000" w:themeColor="text1"/>
        </w:rPr>
        <w:t xml:space="preserve">central to </w:t>
      </w:r>
      <w:r w:rsidR="005D5605" w:rsidRPr="00C13900">
        <w:rPr>
          <w:rFonts w:ascii="Times New Roman" w:hAnsi="Times New Roman" w:cs="Times New Roman"/>
          <w:color w:val="000000" w:themeColor="text1"/>
        </w:rPr>
        <w:t xml:space="preserve">her </w:t>
      </w:r>
      <w:r w:rsidR="005D78C5" w:rsidRPr="00C13900">
        <w:rPr>
          <w:rFonts w:ascii="Times New Roman" w:hAnsi="Times New Roman" w:cs="Times New Roman"/>
          <w:color w:val="000000" w:themeColor="text1"/>
        </w:rPr>
        <w:t>credibility determination</w:t>
      </w:r>
      <w:r w:rsidR="004C70D3" w:rsidRPr="00C13900">
        <w:rPr>
          <w:rFonts w:ascii="Times New Roman" w:hAnsi="Times New Roman" w:cs="Times New Roman"/>
          <w:color w:val="000000" w:themeColor="text1"/>
        </w:rPr>
        <w:t>,</w:t>
      </w:r>
      <w:r w:rsidR="00F819B7" w:rsidRPr="00C13900">
        <w:rPr>
          <w:rFonts w:ascii="Times New Roman" w:hAnsi="Times New Roman" w:cs="Times New Roman"/>
          <w:color w:val="000000" w:themeColor="text1"/>
        </w:rPr>
        <w:t xml:space="preserve"> and</w:t>
      </w:r>
      <w:r w:rsidR="003B1230" w:rsidRPr="00C13900">
        <w:rPr>
          <w:rFonts w:ascii="Times New Roman" w:hAnsi="Times New Roman" w:cs="Times New Roman"/>
          <w:color w:val="000000" w:themeColor="text1"/>
        </w:rPr>
        <w:t xml:space="preserve"> </w:t>
      </w:r>
      <w:r w:rsidR="006450C9" w:rsidRPr="00C13900">
        <w:rPr>
          <w:rFonts w:ascii="Times New Roman" w:hAnsi="Times New Roman" w:cs="Times New Roman"/>
          <w:color w:val="000000" w:themeColor="text1"/>
        </w:rPr>
        <w:t xml:space="preserve">the </w:t>
      </w:r>
      <w:r w:rsidR="005D78C5" w:rsidRPr="00C13900">
        <w:rPr>
          <w:rFonts w:ascii="Times New Roman" w:hAnsi="Times New Roman" w:cs="Times New Roman"/>
          <w:color w:val="000000" w:themeColor="text1"/>
        </w:rPr>
        <w:t>omissions</w:t>
      </w:r>
      <w:r w:rsidR="00F819B7" w:rsidRPr="00C13900">
        <w:rPr>
          <w:rFonts w:ascii="Times New Roman" w:hAnsi="Times New Roman" w:cs="Times New Roman"/>
          <w:color w:val="000000" w:themeColor="text1"/>
        </w:rPr>
        <w:t xml:space="preserve"> went beyond mere peripheral details of the refugee claim. </w:t>
      </w:r>
    </w:p>
    <w:p w14:paraId="2DB0B23B" w14:textId="77777777" w:rsidR="00263B2E" w:rsidRPr="00C13900" w:rsidRDefault="00263B2E" w:rsidP="00AE6FFD">
      <w:pPr>
        <w:pStyle w:val="ListParagraph"/>
        <w:ind w:left="360"/>
        <w:jc w:val="both"/>
        <w:rPr>
          <w:rFonts w:ascii="Times New Roman" w:hAnsi="Times New Roman" w:cs="Times New Roman"/>
          <w:color w:val="000000" w:themeColor="text1"/>
        </w:rPr>
      </w:pPr>
    </w:p>
    <w:p w14:paraId="62325D44" w14:textId="4C523EF5" w:rsidR="003D6F98" w:rsidRPr="00C13900" w:rsidRDefault="001F5649" w:rsidP="001F5649">
      <w:pPr>
        <w:pStyle w:val="NormalWeb"/>
        <w:spacing w:before="0" w:beforeAutospacing="0" w:after="0" w:afterAutospacing="0"/>
        <w:ind w:left="720" w:hanging="294"/>
        <w:jc w:val="both"/>
        <w:textAlignment w:val="baseline"/>
        <w:rPr>
          <w:b/>
          <w:bCs/>
          <w:color w:val="000000" w:themeColor="text1"/>
        </w:rPr>
      </w:pPr>
      <w:r w:rsidRPr="001F5649">
        <w:rPr>
          <w:b/>
          <w:iCs/>
          <w:color w:val="000000" w:themeColor="text1"/>
        </w:rPr>
        <w:t>c.</w:t>
      </w:r>
      <w:r>
        <w:rPr>
          <w:b/>
          <w:i/>
          <w:color w:val="000000" w:themeColor="text1"/>
        </w:rPr>
        <w:t xml:space="preserve"> </w:t>
      </w:r>
      <w:r w:rsidR="003D6F98" w:rsidRPr="00C13900">
        <w:rPr>
          <w:b/>
          <w:i/>
          <w:color w:val="000000" w:themeColor="text1"/>
        </w:rPr>
        <w:t>Gender Guidelines</w:t>
      </w:r>
      <w:r w:rsidR="003D6F98" w:rsidRPr="00C13900">
        <w:rPr>
          <w:b/>
          <w:bCs/>
          <w:color w:val="000000" w:themeColor="text1"/>
        </w:rPr>
        <w:t xml:space="preserve"> are not a cure-all for </w:t>
      </w:r>
      <w:r w:rsidR="007B579D" w:rsidRPr="00C13900">
        <w:rPr>
          <w:b/>
          <w:bCs/>
          <w:color w:val="000000" w:themeColor="text1"/>
        </w:rPr>
        <w:t>the Respondent’s wavering credibility and</w:t>
      </w:r>
      <w:r w:rsidR="003D6F98" w:rsidRPr="00C13900">
        <w:rPr>
          <w:b/>
          <w:bCs/>
          <w:color w:val="000000" w:themeColor="text1"/>
        </w:rPr>
        <w:t xml:space="preserve"> deficient application.  </w:t>
      </w:r>
    </w:p>
    <w:p w14:paraId="67667FC5" w14:textId="77777777" w:rsidR="003D6F98" w:rsidRPr="00C13900" w:rsidRDefault="003D6F98" w:rsidP="003D6F98">
      <w:pPr>
        <w:pStyle w:val="NormalWeb"/>
        <w:spacing w:before="0" w:beforeAutospacing="0" w:after="0" w:afterAutospacing="0" w:line="360" w:lineRule="auto"/>
        <w:jc w:val="both"/>
        <w:textAlignment w:val="baseline"/>
        <w:rPr>
          <w:color w:val="000000" w:themeColor="text1"/>
        </w:rPr>
      </w:pPr>
    </w:p>
    <w:p w14:paraId="35B216DC" w14:textId="19B29924" w:rsidR="00172558" w:rsidRPr="00C13900" w:rsidRDefault="00FA6D16" w:rsidP="00AE6FFD">
      <w:pPr>
        <w:pStyle w:val="ListParagraph"/>
        <w:numPr>
          <w:ilvl w:val="0"/>
          <w:numId w:val="27"/>
        </w:numPr>
        <w:spacing w:line="480" w:lineRule="auto"/>
        <w:jc w:val="both"/>
        <w:textAlignment w:val="baseline"/>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RPD properly situated </w:t>
      </w:r>
      <w:r w:rsidR="00D4423C" w:rsidRPr="00C13900">
        <w:rPr>
          <w:rFonts w:ascii="Times New Roman" w:hAnsi="Times New Roman" w:cs="Times New Roman"/>
          <w:color w:val="000000" w:themeColor="text1"/>
        </w:rPr>
        <w:t>its</w:t>
      </w:r>
      <w:r w:rsidRPr="00C13900">
        <w:rPr>
          <w:rFonts w:ascii="Times New Roman" w:hAnsi="Times New Roman" w:cs="Times New Roman"/>
          <w:color w:val="000000" w:themeColor="text1"/>
        </w:rPr>
        <w:t xml:space="preserve"> credibility findings in the context of the </w:t>
      </w:r>
      <w:r w:rsidRPr="00C13900">
        <w:rPr>
          <w:rFonts w:ascii="Times New Roman" w:hAnsi="Times New Roman" w:cs="Times New Roman"/>
          <w:i/>
          <w:iCs/>
          <w:color w:val="000000" w:themeColor="text1"/>
        </w:rPr>
        <w:t>Gender Guidelines</w:t>
      </w:r>
      <w:r w:rsidR="00F87B22" w:rsidRPr="00C13900">
        <w:rPr>
          <w:rFonts w:ascii="Times New Roman" w:hAnsi="Times New Roman" w:cs="Times New Roman"/>
          <w:i/>
          <w:iCs/>
          <w:color w:val="000000" w:themeColor="text1"/>
        </w:rPr>
        <w:t xml:space="preserve"> </w:t>
      </w:r>
      <w:r w:rsidR="00AD711F" w:rsidRPr="00C13900">
        <w:rPr>
          <w:rFonts w:ascii="Times New Roman" w:hAnsi="Times New Roman" w:cs="Times New Roman"/>
          <w:color w:val="000000" w:themeColor="text1"/>
        </w:rPr>
        <w:t>by</w:t>
      </w:r>
      <w:r w:rsidR="008A3E6A" w:rsidRPr="00C13900">
        <w:rPr>
          <w:rFonts w:ascii="Times New Roman" w:hAnsi="Times New Roman" w:cs="Times New Roman"/>
          <w:color w:val="000000" w:themeColor="text1"/>
        </w:rPr>
        <w:t xml:space="preserve"> </w:t>
      </w:r>
      <w:r w:rsidR="000246F6" w:rsidRPr="00C13900">
        <w:rPr>
          <w:rFonts w:ascii="Times New Roman" w:hAnsi="Times New Roman" w:cs="Times New Roman"/>
          <w:color w:val="000000" w:themeColor="text1"/>
        </w:rPr>
        <w:t>exercising the principles of trauma-informed adjudication</w:t>
      </w:r>
      <w:r w:rsidR="00172558" w:rsidRPr="00C13900">
        <w:rPr>
          <w:rFonts w:ascii="Times New Roman" w:hAnsi="Times New Roman" w:cs="Times New Roman"/>
          <w:color w:val="000000" w:themeColor="text1"/>
        </w:rPr>
        <w:t xml:space="preserve"> in the </w:t>
      </w:r>
      <w:r w:rsidR="00993464" w:rsidRPr="00C13900">
        <w:rPr>
          <w:rFonts w:ascii="Times New Roman" w:hAnsi="Times New Roman" w:cs="Times New Roman"/>
          <w:color w:val="000000" w:themeColor="text1"/>
        </w:rPr>
        <w:t xml:space="preserve">adjudication of the </w:t>
      </w:r>
      <w:r w:rsidR="00172558" w:rsidRPr="00C13900">
        <w:rPr>
          <w:rFonts w:ascii="Times New Roman" w:hAnsi="Times New Roman" w:cs="Times New Roman"/>
          <w:color w:val="000000" w:themeColor="text1"/>
        </w:rPr>
        <w:t>Respondent’s claim.</w:t>
      </w:r>
      <w:r w:rsidR="0037018E" w:rsidRPr="00C13900">
        <w:rPr>
          <w:rFonts w:ascii="Times New Roman" w:hAnsi="Times New Roman" w:cs="Times New Roman"/>
          <w:color w:val="000000" w:themeColor="text1"/>
        </w:rPr>
        <w:t xml:space="preserve"> The RPD </w:t>
      </w:r>
      <w:r w:rsidR="00096259" w:rsidRPr="00C13900">
        <w:rPr>
          <w:rFonts w:ascii="Times New Roman" w:hAnsi="Times New Roman" w:cs="Times New Roman"/>
          <w:color w:val="000000" w:themeColor="text1"/>
        </w:rPr>
        <w:t xml:space="preserve">approached the Respondent with heightened sensitivity and recognized that </w:t>
      </w:r>
      <w:r w:rsidR="003A46F9" w:rsidRPr="00C13900">
        <w:rPr>
          <w:rFonts w:ascii="Times New Roman" w:hAnsi="Times New Roman" w:cs="Times New Roman"/>
          <w:color w:val="000000" w:themeColor="text1"/>
        </w:rPr>
        <w:t>potential</w:t>
      </w:r>
      <w:r w:rsidR="00096259" w:rsidRPr="00C13900">
        <w:rPr>
          <w:rFonts w:ascii="Times New Roman" w:hAnsi="Times New Roman" w:cs="Times New Roman"/>
          <w:color w:val="000000" w:themeColor="text1"/>
        </w:rPr>
        <w:t xml:space="preserve"> trauma</w:t>
      </w:r>
      <w:r w:rsidR="003A46F9" w:rsidRPr="00C13900">
        <w:rPr>
          <w:rFonts w:ascii="Times New Roman" w:hAnsi="Times New Roman" w:cs="Times New Roman"/>
          <w:color w:val="000000" w:themeColor="text1"/>
        </w:rPr>
        <w:t xml:space="preserve"> </w:t>
      </w:r>
      <w:r w:rsidR="00096259" w:rsidRPr="00C13900">
        <w:rPr>
          <w:rFonts w:ascii="Times New Roman" w:hAnsi="Times New Roman" w:cs="Times New Roman"/>
          <w:color w:val="000000" w:themeColor="text1"/>
        </w:rPr>
        <w:t xml:space="preserve">could influence </w:t>
      </w:r>
      <w:r w:rsidR="003A46F9" w:rsidRPr="00C13900">
        <w:rPr>
          <w:rFonts w:ascii="Times New Roman" w:hAnsi="Times New Roman" w:cs="Times New Roman"/>
          <w:color w:val="000000" w:themeColor="text1"/>
        </w:rPr>
        <w:t>her</w:t>
      </w:r>
      <w:r w:rsidR="00096259" w:rsidRPr="00C13900">
        <w:rPr>
          <w:rFonts w:ascii="Times New Roman" w:hAnsi="Times New Roman" w:cs="Times New Roman"/>
          <w:color w:val="000000" w:themeColor="text1"/>
        </w:rPr>
        <w:t xml:space="preserve"> recollection of events.</w:t>
      </w:r>
      <w:r w:rsidR="00ED1127" w:rsidRPr="00C13900">
        <w:rPr>
          <w:rStyle w:val="FootnoteReference"/>
          <w:rFonts w:ascii="Times New Roman" w:hAnsi="Times New Roman" w:cs="Times New Roman"/>
          <w:color w:val="000000" w:themeColor="text1"/>
        </w:rPr>
        <w:footnoteReference w:id="90"/>
      </w:r>
    </w:p>
    <w:p w14:paraId="3C01759A" w14:textId="41AF3A1A" w:rsidR="006E2FEF" w:rsidRPr="00C13900" w:rsidRDefault="00ED1127" w:rsidP="00AE6FFD">
      <w:pPr>
        <w:pStyle w:val="ListParagraph"/>
        <w:numPr>
          <w:ilvl w:val="0"/>
          <w:numId w:val="27"/>
        </w:numPr>
        <w:spacing w:line="480" w:lineRule="auto"/>
        <w:jc w:val="both"/>
        <w:textAlignment w:val="baseline"/>
        <w:rPr>
          <w:rFonts w:ascii="Times New Roman" w:hAnsi="Times New Roman" w:cs="Times New Roman"/>
          <w:color w:val="000000" w:themeColor="text1"/>
        </w:rPr>
      </w:pPr>
      <w:r w:rsidRPr="00C13900">
        <w:rPr>
          <w:rFonts w:ascii="Times New Roman" w:hAnsi="Times New Roman" w:cs="Times New Roman"/>
          <w:color w:val="000000" w:themeColor="text1"/>
        </w:rPr>
        <w:lastRenderedPageBreak/>
        <w:t>T</w:t>
      </w:r>
      <w:r w:rsidR="00616F00" w:rsidRPr="00C13900">
        <w:rPr>
          <w:rFonts w:ascii="Times New Roman" w:hAnsi="Times New Roman" w:cs="Times New Roman"/>
          <w:color w:val="000000" w:themeColor="text1"/>
        </w:rPr>
        <w:t xml:space="preserve">he Respondent is </w:t>
      </w:r>
      <w:r w:rsidRPr="00C13900">
        <w:rPr>
          <w:rFonts w:ascii="Times New Roman" w:hAnsi="Times New Roman" w:cs="Times New Roman"/>
          <w:color w:val="000000" w:themeColor="text1"/>
        </w:rPr>
        <w:t xml:space="preserve">now </w:t>
      </w:r>
      <w:r w:rsidR="00616F00" w:rsidRPr="00C13900">
        <w:rPr>
          <w:rFonts w:ascii="Times New Roman" w:hAnsi="Times New Roman" w:cs="Times New Roman"/>
          <w:color w:val="000000" w:themeColor="text1"/>
        </w:rPr>
        <w:t xml:space="preserve">asking this court to </w:t>
      </w:r>
      <w:r w:rsidR="00620516" w:rsidRPr="00C13900">
        <w:rPr>
          <w:rFonts w:ascii="Times New Roman" w:hAnsi="Times New Roman" w:cs="Times New Roman"/>
          <w:color w:val="000000" w:themeColor="text1"/>
        </w:rPr>
        <w:t xml:space="preserve">utilize the </w:t>
      </w:r>
      <w:r w:rsidR="00620516" w:rsidRPr="00C13900">
        <w:rPr>
          <w:rFonts w:ascii="Times New Roman" w:hAnsi="Times New Roman" w:cs="Times New Roman"/>
          <w:i/>
          <w:iCs/>
          <w:color w:val="000000" w:themeColor="text1"/>
        </w:rPr>
        <w:t>Gender Guideline</w:t>
      </w:r>
      <w:r w:rsidR="00C74E4B" w:rsidRPr="00C13900">
        <w:rPr>
          <w:rFonts w:ascii="Times New Roman" w:hAnsi="Times New Roman" w:cs="Times New Roman"/>
          <w:i/>
          <w:iCs/>
          <w:color w:val="000000" w:themeColor="text1"/>
        </w:rPr>
        <w:t xml:space="preserve">s </w:t>
      </w:r>
      <w:r w:rsidR="00C74E4B" w:rsidRPr="00C13900">
        <w:rPr>
          <w:rFonts w:ascii="Times New Roman" w:hAnsi="Times New Roman" w:cs="Times New Roman"/>
          <w:color w:val="000000" w:themeColor="text1"/>
        </w:rPr>
        <w:t xml:space="preserve">to remedy her </w:t>
      </w:r>
      <w:r w:rsidR="006F79EB" w:rsidRPr="00C13900">
        <w:rPr>
          <w:rFonts w:ascii="Times New Roman" w:hAnsi="Times New Roman" w:cs="Times New Roman"/>
          <w:color w:val="000000" w:themeColor="text1"/>
        </w:rPr>
        <w:t xml:space="preserve">deficient </w:t>
      </w:r>
      <w:r w:rsidR="00C74E4B" w:rsidRPr="00C13900">
        <w:rPr>
          <w:rFonts w:ascii="Times New Roman" w:hAnsi="Times New Roman" w:cs="Times New Roman"/>
          <w:color w:val="000000" w:themeColor="text1"/>
        </w:rPr>
        <w:t xml:space="preserve">refugee </w:t>
      </w:r>
      <w:r w:rsidR="006F79EB" w:rsidRPr="00C13900">
        <w:rPr>
          <w:rFonts w:ascii="Times New Roman" w:hAnsi="Times New Roman" w:cs="Times New Roman"/>
          <w:color w:val="000000" w:themeColor="text1"/>
        </w:rPr>
        <w:t xml:space="preserve">application. </w:t>
      </w:r>
      <w:r w:rsidR="00F36E4B" w:rsidRPr="00C13900">
        <w:rPr>
          <w:rFonts w:ascii="Times New Roman" w:hAnsi="Times New Roman" w:cs="Times New Roman"/>
          <w:color w:val="000000" w:themeColor="text1"/>
        </w:rPr>
        <w:t>A line of case authorities</w:t>
      </w:r>
      <w:r w:rsidR="00C43947" w:rsidRPr="00C13900">
        <w:rPr>
          <w:rFonts w:ascii="Times New Roman" w:hAnsi="Times New Roman" w:cs="Times New Roman"/>
          <w:color w:val="000000" w:themeColor="text1"/>
        </w:rPr>
        <w:t xml:space="preserve"> </w:t>
      </w:r>
      <w:r w:rsidR="00CB17A3" w:rsidRPr="00C13900">
        <w:rPr>
          <w:rFonts w:ascii="Times New Roman" w:hAnsi="Times New Roman" w:cs="Times New Roman"/>
          <w:color w:val="000000" w:themeColor="text1"/>
        </w:rPr>
        <w:t>confirms</w:t>
      </w:r>
      <w:r w:rsidR="00F36E4B" w:rsidRPr="00C13900">
        <w:rPr>
          <w:rFonts w:ascii="Times New Roman" w:hAnsi="Times New Roman" w:cs="Times New Roman"/>
          <w:color w:val="000000" w:themeColor="text1"/>
        </w:rPr>
        <w:t xml:space="preserve"> that the</w:t>
      </w:r>
      <w:r w:rsidR="00C43947" w:rsidRPr="00C13900">
        <w:rPr>
          <w:rFonts w:ascii="Times New Roman" w:hAnsi="Times New Roman" w:cs="Times New Roman"/>
          <w:color w:val="000000" w:themeColor="text1"/>
        </w:rPr>
        <w:t xml:space="preserve"> “</w:t>
      </w:r>
      <w:r w:rsidR="00C43947" w:rsidRPr="00C13900">
        <w:rPr>
          <w:rFonts w:ascii="Times New Roman" w:hAnsi="Times New Roman" w:cs="Times New Roman"/>
          <w:i/>
          <w:iCs/>
          <w:color w:val="000000" w:themeColor="text1"/>
        </w:rPr>
        <w:t xml:space="preserve">Gender Guidelines </w:t>
      </w:r>
      <w:r w:rsidR="00C43947" w:rsidRPr="00C13900">
        <w:rPr>
          <w:rFonts w:ascii="Times New Roman" w:hAnsi="Times New Roman" w:cs="Times New Roman"/>
          <w:color w:val="000000" w:themeColor="text1"/>
        </w:rPr>
        <w:t>are not a cure-all for a lack of credibility</w:t>
      </w:r>
      <w:r w:rsidR="000B7ED5" w:rsidRPr="00C13900">
        <w:rPr>
          <w:rFonts w:ascii="Times New Roman" w:hAnsi="Times New Roman" w:cs="Times New Roman"/>
          <w:color w:val="000000" w:themeColor="text1"/>
        </w:rPr>
        <w:t>.</w:t>
      </w:r>
      <w:r w:rsidR="00C43947" w:rsidRPr="00C13900">
        <w:rPr>
          <w:rFonts w:ascii="Times New Roman" w:hAnsi="Times New Roman" w:cs="Times New Roman"/>
          <w:color w:val="000000" w:themeColor="text1"/>
        </w:rPr>
        <w:t>”</w:t>
      </w:r>
      <w:r w:rsidR="00C43947" w:rsidRPr="00C13900">
        <w:rPr>
          <w:rStyle w:val="FootnoteReference"/>
          <w:rFonts w:ascii="Times New Roman" w:hAnsi="Times New Roman" w:cs="Times New Roman"/>
          <w:color w:val="000000" w:themeColor="text1"/>
        </w:rPr>
        <w:footnoteReference w:id="91"/>
      </w:r>
      <w:r w:rsidR="00C43947" w:rsidRPr="00C13900">
        <w:rPr>
          <w:rFonts w:ascii="Times New Roman" w:hAnsi="Times New Roman" w:cs="Times New Roman"/>
          <w:color w:val="000000" w:themeColor="text1"/>
        </w:rPr>
        <w:t xml:space="preserve"> Although, the </w:t>
      </w:r>
      <w:r w:rsidR="00C43947" w:rsidRPr="00C13900">
        <w:rPr>
          <w:rFonts w:ascii="Times New Roman" w:hAnsi="Times New Roman" w:cs="Times New Roman"/>
          <w:i/>
          <w:iCs/>
          <w:color w:val="000000" w:themeColor="text1"/>
        </w:rPr>
        <w:t>Gender Guidelines</w:t>
      </w:r>
      <w:r w:rsidR="00C43947" w:rsidRPr="00C13900">
        <w:rPr>
          <w:rFonts w:ascii="Times New Roman" w:hAnsi="Times New Roman" w:cs="Times New Roman"/>
          <w:color w:val="000000" w:themeColor="text1"/>
        </w:rPr>
        <w:t xml:space="preserve"> are directed towards ensuring a fair hearing, they do not provide a remedy for a deficient application</w:t>
      </w:r>
      <w:r w:rsidR="00551A11" w:rsidRPr="00C13900">
        <w:rPr>
          <w:rFonts w:ascii="Times New Roman" w:hAnsi="Times New Roman" w:cs="Times New Roman"/>
          <w:color w:val="000000" w:themeColor="text1"/>
        </w:rPr>
        <w:t>,</w:t>
      </w:r>
      <w:r w:rsidR="00C43947" w:rsidRPr="00C13900">
        <w:rPr>
          <w:rStyle w:val="FootnoteReference"/>
          <w:rFonts w:ascii="Times New Roman" w:hAnsi="Times New Roman" w:cs="Times New Roman"/>
          <w:color w:val="000000" w:themeColor="text1"/>
        </w:rPr>
        <w:t xml:space="preserve"> </w:t>
      </w:r>
      <w:r w:rsidR="00551A11" w:rsidRPr="00C13900">
        <w:rPr>
          <w:rFonts w:ascii="Times New Roman" w:hAnsi="Times New Roman" w:cs="Times New Roman"/>
          <w:color w:val="000000" w:themeColor="text1"/>
        </w:rPr>
        <w:t xml:space="preserve">nor can they be used to </w:t>
      </w:r>
      <w:r w:rsidR="00C61CAC" w:rsidRPr="00C13900">
        <w:rPr>
          <w:rFonts w:ascii="Times New Roman" w:hAnsi="Times New Roman" w:cs="Times New Roman"/>
          <w:color w:val="000000" w:themeColor="text1"/>
        </w:rPr>
        <w:t>exclude credible and probative evidence which is responsive to the alleged risk in a refugee claim.</w:t>
      </w:r>
      <w:r w:rsidR="00C23309" w:rsidRPr="00C13900">
        <w:rPr>
          <w:rStyle w:val="FootnoteReference"/>
          <w:rFonts w:ascii="Times New Roman" w:hAnsi="Times New Roman" w:cs="Times New Roman"/>
          <w:color w:val="000000" w:themeColor="text1"/>
        </w:rPr>
        <w:footnoteReference w:id="92"/>
      </w:r>
    </w:p>
    <w:p w14:paraId="5C406F6C" w14:textId="1FF3F177" w:rsidR="00391C74" w:rsidRPr="00C13900" w:rsidRDefault="003A00C4" w:rsidP="00AE6FFD">
      <w:pPr>
        <w:pStyle w:val="ListParagraph"/>
        <w:numPr>
          <w:ilvl w:val="0"/>
          <w:numId w:val="27"/>
        </w:numPr>
        <w:spacing w:line="480" w:lineRule="auto"/>
        <w:jc w:val="both"/>
        <w:textAlignment w:val="baseline"/>
        <w:rPr>
          <w:rFonts w:ascii="Times New Roman" w:hAnsi="Times New Roman" w:cs="Times New Roman"/>
          <w:color w:val="000000" w:themeColor="text1"/>
        </w:rPr>
      </w:pPr>
      <w:r w:rsidRPr="00C13900">
        <w:rPr>
          <w:rFonts w:ascii="Times New Roman" w:hAnsi="Times New Roman" w:cs="Times New Roman"/>
          <w:color w:val="000000"/>
          <w:spacing w:val="-3"/>
        </w:rPr>
        <w:t>As Justice Pelletier indicated in </w:t>
      </w:r>
      <w:r w:rsidRPr="00C13900">
        <w:rPr>
          <w:rFonts w:ascii="Times New Roman" w:hAnsi="Times New Roman" w:cs="Times New Roman"/>
          <w:i/>
          <w:color w:val="000000"/>
          <w:spacing w:val="-3"/>
        </w:rPr>
        <w:t>Newton v</w:t>
      </w:r>
      <w:r w:rsidR="005800B5" w:rsidRPr="00C13900">
        <w:rPr>
          <w:rFonts w:ascii="Times New Roman" w:hAnsi="Times New Roman" w:cs="Times New Roman"/>
          <w:i/>
          <w:color w:val="000000"/>
          <w:spacing w:val="-3"/>
        </w:rPr>
        <w:t xml:space="preserve"> Canada (</w:t>
      </w:r>
      <w:r w:rsidRPr="00C13900">
        <w:rPr>
          <w:rFonts w:ascii="Times New Roman" w:hAnsi="Times New Roman" w:cs="Times New Roman"/>
          <w:i/>
          <w:color w:val="000000"/>
          <w:spacing w:val="-3"/>
        </w:rPr>
        <w:t>Minister of Citizenship and Immigration</w:t>
      </w:r>
      <w:r w:rsidR="005800B5" w:rsidRPr="00C13900">
        <w:rPr>
          <w:rFonts w:ascii="Times New Roman" w:hAnsi="Times New Roman" w:cs="Times New Roman"/>
          <w:i/>
          <w:color w:val="000000"/>
          <w:spacing w:val="-3"/>
        </w:rPr>
        <w:t>)</w:t>
      </w:r>
      <w:r w:rsidR="00472CBD" w:rsidRPr="00C13900">
        <w:rPr>
          <w:rFonts w:ascii="Times New Roman" w:hAnsi="Times New Roman" w:cs="Times New Roman"/>
          <w:color w:val="000000"/>
          <w:spacing w:val="-3"/>
        </w:rPr>
        <w:t>,</w:t>
      </w:r>
      <w:r w:rsidRPr="00C13900">
        <w:rPr>
          <w:rFonts w:ascii="Times New Roman" w:hAnsi="Times New Roman" w:cs="Times New Roman"/>
          <w:color w:val="000000"/>
          <w:spacing w:val="-3"/>
        </w:rPr>
        <w:t xml:space="preserve"> “the Guidelines cannot be treated as corroborating any evidence of gender-based persecution so that the giving of the evidence becomes proof of its truth</w:t>
      </w:r>
      <w:r w:rsidR="000B7ED5" w:rsidRPr="00C13900">
        <w:rPr>
          <w:rFonts w:ascii="Times New Roman" w:hAnsi="Times New Roman" w:cs="Times New Roman"/>
          <w:color w:val="000000"/>
          <w:spacing w:val="-3"/>
        </w:rPr>
        <w:t>.</w:t>
      </w:r>
      <w:r w:rsidRPr="00C13900">
        <w:rPr>
          <w:rFonts w:ascii="Times New Roman" w:hAnsi="Times New Roman" w:cs="Times New Roman"/>
          <w:color w:val="000000"/>
          <w:spacing w:val="-3"/>
        </w:rPr>
        <w:t>”</w:t>
      </w:r>
      <w:r w:rsidRPr="00C13900">
        <w:rPr>
          <w:rStyle w:val="FootnoteReference"/>
          <w:rFonts w:ascii="Times New Roman" w:hAnsi="Times New Roman" w:cs="Times New Roman"/>
          <w:color w:val="000000"/>
          <w:spacing w:val="-3"/>
        </w:rPr>
        <w:footnoteReference w:id="93"/>
      </w:r>
      <w:r w:rsidR="009020C3" w:rsidRPr="00C13900">
        <w:rPr>
          <w:rFonts w:ascii="Times New Roman" w:hAnsi="Times New Roman" w:cs="Times New Roman"/>
          <w:color w:val="000000"/>
          <w:spacing w:val="-3"/>
        </w:rPr>
        <w:t xml:space="preserve"> </w:t>
      </w:r>
      <w:r w:rsidR="0040604E" w:rsidRPr="00C13900">
        <w:rPr>
          <w:rFonts w:ascii="Times New Roman" w:hAnsi="Times New Roman" w:cs="Times New Roman"/>
          <w:color w:val="000000"/>
          <w:spacing w:val="-3"/>
        </w:rPr>
        <w:t xml:space="preserve">A contested </w:t>
      </w:r>
      <w:r w:rsidR="00D12726" w:rsidRPr="00C13900">
        <w:rPr>
          <w:rFonts w:ascii="Times New Roman" w:hAnsi="Times New Roman" w:cs="Times New Roman"/>
          <w:color w:val="000000"/>
          <w:spacing w:val="-3"/>
        </w:rPr>
        <w:t xml:space="preserve">and material issue in </w:t>
      </w:r>
      <w:r w:rsidR="00E526AA" w:rsidRPr="00C13900">
        <w:rPr>
          <w:rFonts w:ascii="Times New Roman" w:hAnsi="Times New Roman" w:cs="Times New Roman"/>
          <w:color w:val="000000"/>
          <w:spacing w:val="-3"/>
        </w:rPr>
        <w:t>the</w:t>
      </w:r>
      <w:r w:rsidR="0040604E" w:rsidRPr="00C13900">
        <w:rPr>
          <w:rFonts w:ascii="Times New Roman" w:hAnsi="Times New Roman" w:cs="Times New Roman"/>
          <w:color w:val="000000"/>
          <w:spacing w:val="-3"/>
        </w:rPr>
        <w:t xml:space="preserve"> Respondent’s </w:t>
      </w:r>
      <w:r w:rsidR="00E526AA" w:rsidRPr="00C13900">
        <w:rPr>
          <w:rFonts w:ascii="Times New Roman" w:hAnsi="Times New Roman" w:cs="Times New Roman"/>
          <w:color w:val="000000"/>
          <w:spacing w:val="-3"/>
        </w:rPr>
        <w:t xml:space="preserve">refugee </w:t>
      </w:r>
      <w:r w:rsidR="0040604E" w:rsidRPr="00C13900">
        <w:rPr>
          <w:rFonts w:ascii="Times New Roman" w:hAnsi="Times New Roman" w:cs="Times New Roman"/>
          <w:color w:val="000000"/>
          <w:spacing w:val="-3"/>
        </w:rPr>
        <w:t xml:space="preserve">claim </w:t>
      </w:r>
      <w:r w:rsidR="00E526AA" w:rsidRPr="00C13900">
        <w:rPr>
          <w:rFonts w:ascii="Times New Roman" w:hAnsi="Times New Roman" w:cs="Times New Roman"/>
          <w:color w:val="000000"/>
          <w:spacing w:val="-3"/>
        </w:rPr>
        <w:t xml:space="preserve">concerns </w:t>
      </w:r>
      <w:r w:rsidR="0040604E" w:rsidRPr="00C13900">
        <w:rPr>
          <w:rFonts w:ascii="Times New Roman" w:hAnsi="Times New Roman" w:cs="Times New Roman"/>
          <w:color w:val="000000"/>
          <w:spacing w:val="-3"/>
        </w:rPr>
        <w:t>the</w:t>
      </w:r>
      <w:r w:rsidR="00E526AA" w:rsidRPr="00C13900">
        <w:rPr>
          <w:rFonts w:ascii="Times New Roman" w:hAnsi="Times New Roman" w:cs="Times New Roman"/>
          <w:color w:val="000000"/>
          <w:spacing w:val="-3"/>
        </w:rPr>
        <w:t xml:space="preserve"> allegations of domestic abuse. The</w:t>
      </w:r>
      <w:r w:rsidR="00391C74" w:rsidRPr="00C13900">
        <w:rPr>
          <w:rFonts w:ascii="Times New Roman" w:hAnsi="Times New Roman" w:cs="Times New Roman"/>
          <w:color w:val="000000"/>
          <w:spacing w:val="-3"/>
        </w:rPr>
        <w:t xml:space="preserve"> </w:t>
      </w:r>
      <w:r w:rsidR="00391C74" w:rsidRPr="00C13900">
        <w:rPr>
          <w:rFonts w:ascii="Times New Roman" w:hAnsi="Times New Roman" w:cs="Times New Roman"/>
          <w:i/>
          <w:color w:val="000000"/>
          <w:spacing w:val="-3"/>
        </w:rPr>
        <w:t>Gender</w:t>
      </w:r>
      <w:r w:rsidR="00391C74" w:rsidRPr="00C13900">
        <w:rPr>
          <w:rFonts w:ascii="Times New Roman" w:hAnsi="Times New Roman" w:cs="Times New Roman"/>
          <w:color w:val="000000"/>
          <w:spacing w:val="-3"/>
        </w:rPr>
        <w:t xml:space="preserve"> </w:t>
      </w:r>
      <w:r w:rsidR="00E526AA" w:rsidRPr="00C13900">
        <w:rPr>
          <w:rFonts w:ascii="Times New Roman" w:hAnsi="Times New Roman" w:cs="Times New Roman"/>
          <w:i/>
          <w:color w:val="000000"/>
          <w:spacing w:val="-3"/>
        </w:rPr>
        <w:t xml:space="preserve">Guidelines </w:t>
      </w:r>
      <w:r w:rsidR="00E526AA" w:rsidRPr="00C13900">
        <w:rPr>
          <w:rFonts w:ascii="Times New Roman" w:hAnsi="Times New Roman" w:cs="Times New Roman"/>
          <w:color w:val="000000"/>
          <w:spacing w:val="-3"/>
        </w:rPr>
        <w:t xml:space="preserve">should not be used to </w:t>
      </w:r>
      <w:r w:rsidR="00D12726" w:rsidRPr="00C13900">
        <w:rPr>
          <w:rFonts w:ascii="Times New Roman" w:hAnsi="Times New Roman" w:cs="Times New Roman"/>
          <w:color w:val="000000"/>
          <w:spacing w:val="-3"/>
        </w:rPr>
        <w:t xml:space="preserve">corroborate the </w:t>
      </w:r>
      <w:r w:rsidR="002433B3" w:rsidRPr="00C13900">
        <w:rPr>
          <w:rFonts w:ascii="Times New Roman" w:hAnsi="Times New Roman" w:cs="Times New Roman"/>
          <w:color w:val="000000"/>
          <w:spacing w:val="-3"/>
        </w:rPr>
        <w:t xml:space="preserve">evidence provided by the </w:t>
      </w:r>
      <w:r w:rsidR="00DA46F3" w:rsidRPr="00C13900">
        <w:rPr>
          <w:rFonts w:ascii="Times New Roman" w:hAnsi="Times New Roman" w:cs="Times New Roman"/>
          <w:color w:val="000000"/>
          <w:spacing w:val="-3"/>
        </w:rPr>
        <w:t>Respondent</w:t>
      </w:r>
      <w:r w:rsidR="002433B3" w:rsidRPr="00C13900">
        <w:rPr>
          <w:rFonts w:ascii="Times New Roman" w:hAnsi="Times New Roman" w:cs="Times New Roman"/>
          <w:color w:val="000000"/>
          <w:spacing w:val="-3"/>
        </w:rPr>
        <w:t xml:space="preserve"> </w:t>
      </w:r>
      <w:r w:rsidR="00523589" w:rsidRPr="00C13900">
        <w:rPr>
          <w:rFonts w:ascii="Times New Roman" w:hAnsi="Times New Roman" w:cs="Times New Roman"/>
          <w:color w:val="000000"/>
          <w:spacing w:val="-3"/>
        </w:rPr>
        <w:t>in respect of these allegations</w:t>
      </w:r>
      <w:r w:rsidR="00ED2446" w:rsidRPr="00C13900">
        <w:rPr>
          <w:rFonts w:ascii="Times New Roman" w:hAnsi="Times New Roman" w:cs="Times New Roman"/>
          <w:color w:val="000000"/>
          <w:spacing w:val="-3"/>
        </w:rPr>
        <w:t>, particularly where she has provided inconsistent evidence</w:t>
      </w:r>
      <w:r w:rsidR="00017E6C" w:rsidRPr="00C13900">
        <w:rPr>
          <w:rFonts w:ascii="Times New Roman" w:hAnsi="Times New Roman" w:cs="Times New Roman"/>
          <w:color w:val="000000"/>
          <w:spacing w:val="-3"/>
        </w:rPr>
        <w:t xml:space="preserve"> </w:t>
      </w:r>
      <w:r w:rsidR="004E6593" w:rsidRPr="00C13900">
        <w:rPr>
          <w:rFonts w:ascii="Times New Roman" w:hAnsi="Times New Roman" w:cs="Times New Roman"/>
          <w:color w:val="000000"/>
          <w:spacing w:val="-3"/>
        </w:rPr>
        <w:t xml:space="preserve">thereby </w:t>
      </w:r>
      <w:r w:rsidR="00017E6C" w:rsidRPr="00C13900">
        <w:rPr>
          <w:rFonts w:ascii="Times New Roman" w:hAnsi="Times New Roman" w:cs="Times New Roman"/>
          <w:color w:val="000000"/>
          <w:spacing w:val="-3"/>
        </w:rPr>
        <w:t xml:space="preserve">undermining her credibility. </w:t>
      </w:r>
    </w:p>
    <w:p w14:paraId="6C1E991B" w14:textId="77777777" w:rsidR="00B50B5A" w:rsidRPr="00C13900" w:rsidRDefault="00AA6A67" w:rsidP="00AE6FFD">
      <w:pPr>
        <w:pStyle w:val="ListParagraph"/>
        <w:numPr>
          <w:ilvl w:val="0"/>
          <w:numId w:val="27"/>
        </w:numPr>
        <w:spacing w:line="480" w:lineRule="auto"/>
        <w:jc w:val="both"/>
        <w:textAlignment w:val="baseline"/>
        <w:rPr>
          <w:rFonts w:ascii="Times New Roman" w:hAnsi="Times New Roman" w:cs="Times New Roman"/>
          <w:color w:val="000000" w:themeColor="text1"/>
        </w:rPr>
      </w:pPr>
      <w:r w:rsidRPr="00C13900">
        <w:rPr>
          <w:rFonts w:ascii="Times New Roman" w:hAnsi="Times New Roman" w:cs="Times New Roman"/>
          <w:color w:val="000000"/>
          <w:spacing w:val="-3"/>
        </w:rPr>
        <w:t xml:space="preserve">The Federal Court asserts that the cross-examination of Mr. Barbosa will undermine the meaningful application of the </w:t>
      </w:r>
      <w:r w:rsidRPr="00C13900">
        <w:rPr>
          <w:rFonts w:ascii="Times New Roman" w:hAnsi="Times New Roman" w:cs="Times New Roman"/>
          <w:i/>
          <w:color w:val="000000"/>
          <w:spacing w:val="-3"/>
        </w:rPr>
        <w:t xml:space="preserve">Gender Guidelines, </w:t>
      </w:r>
      <w:r w:rsidRPr="00C13900">
        <w:rPr>
          <w:rFonts w:ascii="Times New Roman" w:hAnsi="Times New Roman" w:cs="Times New Roman"/>
          <w:color w:val="000000"/>
          <w:spacing w:val="-3"/>
        </w:rPr>
        <w:t xml:space="preserve">and in </w:t>
      </w:r>
      <w:r w:rsidR="00D75CAC" w:rsidRPr="00C13900">
        <w:rPr>
          <w:rFonts w:ascii="Times New Roman" w:hAnsi="Times New Roman" w:cs="Times New Roman"/>
          <w:color w:val="000000"/>
          <w:spacing w:val="-3"/>
        </w:rPr>
        <w:t>doing so</w:t>
      </w:r>
      <w:r w:rsidRPr="00C13900">
        <w:rPr>
          <w:rFonts w:ascii="Times New Roman" w:hAnsi="Times New Roman" w:cs="Times New Roman"/>
          <w:color w:val="000000"/>
          <w:spacing w:val="-3"/>
        </w:rPr>
        <w:t>, they are</w:t>
      </w:r>
      <w:r w:rsidR="00D75CAC" w:rsidRPr="00C13900">
        <w:rPr>
          <w:rFonts w:ascii="Times New Roman" w:hAnsi="Times New Roman" w:cs="Times New Roman"/>
          <w:color w:val="000000"/>
          <w:spacing w:val="-3"/>
        </w:rPr>
        <w:t xml:space="preserve"> incorrectly</w:t>
      </w:r>
      <w:r w:rsidRPr="00C13900">
        <w:rPr>
          <w:rFonts w:ascii="Times New Roman" w:hAnsi="Times New Roman" w:cs="Times New Roman"/>
          <w:color w:val="000000"/>
          <w:spacing w:val="-3"/>
        </w:rPr>
        <w:t xml:space="preserve"> characterizing the </w:t>
      </w:r>
      <w:r w:rsidR="00D75CAC" w:rsidRPr="00C13900">
        <w:rPr>
          <w:rFonts w:ascii="Times New Roman" w:hAnsi="Times New Roman" w:cs="Times New Roman"/>
          <w:i/>
          <w:color w:val="000000"/>
          <w:spacing w:val="-3"/>
        </w:rPr>
        <w:t>Gender Guidelines</w:t>
      </w:r>
      <w:r w:rsidRPr="00C13900">
        <w:rPr>
          <w:rFonts w:ascii="Times New Roman" w:hAnsi="Times New Roman" w:cs="Times New Roman"/>
          <w:color w:val="000000"/>
          <w:spacing w:val="-3"/>
        </w:rPr>
        <w:t xml:space="preserve"> as binding, not directive.</w:t>
      </w:r>
      <w:r w:rsidR="004E73FA" w:rsidRPr="00C13900">
        <w:rPr>
          <w:rStyle w:val="FootnoteReference"/>
          <w:rFonts w:ascii="Times New Roman" w:hAnsi="Times New Roman" w:cs="Times New Roman"/>
          <w:color w:val="000000"/>
          <w:spacing w:val="-3"/>
        </w:rPr>
        <w:footnoteReference w:id="94"/>
      </w:r>
      <w:r w:rsidR="005520DE" w:rsidRPr="00C13900">
        <w:rPr>
          <w:rFonts w:ascii="Times New Roman" w:hAnsi="Times New Roman" w:cs="Times New Roman"/>
          <w:color w:val="000000"/>
          <w:spacing w:val="-3"/>
        </w:rPr>
        <w:t xml:space="preserve"> </w:t>
      </w:r>
      <w:r w:rsidR="00B05031" w:rsidRPr="00C13900">
        <w:rPr>
          <w:rFonts w:ascii="Times New Roman" w:hAnsi="Times New Roman" w:cs="Times New Roman"/>
          <w:color w:val="000000" w:themeColor="text1"/>
        </w:rPr>
        <w:t xml:space="preserve">The </w:t>
      </w:r>
      <w:r w:rsidR="00ED2446" w:rsidRPr="00C13900">
        <w:rPr>
          <w:rFonts w:ascii="Times New Roman" w:hAnsi="Times New Roman" w:cs="Times New Roman"/>
          <w:color w:val="000000" w:themeColor="text1"/>
        </w:rPr>
        <w:t>RPD</w:t>
      </w:r>
      <w:r w:rsidR="00B05031" w:rsidRPr="00C13900">
        <w:rPr>
          <w:rFonts w:ascii="Times New Roman" w:hAnsi="Times New Roman" w:cs="Times New Roman"/>
          <w:color w:val="000000" w:themeColor="text1"/>
        </w:rPr>
        <w:t xml:space="preserve"> was never</w:t>
      </w:r>
      <w:r w:rsidR="00ED2446" w:rsidRPr="00C13900">
        <w:rPr>
          <w:rFonts w:ascii="Times New Roman" w:hAnsi="Times New Roman" w:cs="Times New Roman"/>
          <w:color w:val="000000" w:themeColor="text1"/>
        </w:rPr>
        <w:t xml:space="preserve"> inattentive or insensitive to the Respondent’s vulnerable </w:t>
      </w:r>
      <w:r w:rsidR="00B05031" w:rsidRPr="00C13900">
        <w:rPr>
          <w:rFonts w:ascii="Times New Roman" w:hAnsi="Times New Roman" w:cs="Times New Roman"/>
          <w:color w:val="000000" w:themeColor="text1"/>
        </w:rPr>
        <w:t xml:space="preserve">position as a </w:t>
      </w:r>
      <w:r w:rsidR="00861B13" w:rsidRPr="00C13900">
        <w:rPr>
          <w:rFonts w:ascii="Times New Roman" w:hAnsi="Times New Roman" w:cs="Times New Roman"/>
          <w:color w:val="000000" w:themeColor="text1"/>
        </w:rPr>
        <w:t>female</w:t>
      </w:r>
      <w:r w:rsidR="00B05031" w:rsidRPr="00C13900">
        <w:rPr>
          <w:rFonts w:ascii="Times New Roman" w:hAnsi="Times New Roman" w:cs="Times New Roman"/>
          <w:color w:val="000000" w:themeColor="text1"/>
        </w:rPr>
        <w:t xml:space="preserve"> alleging risk of gender-based </w:t>
      </w:r>
      <w:r w:rsidR="00B05031" w:rsidRPr="00C13900">
        <w:rPr>
          <w:rFonts w:ascii="Times New Roman" w:hAnsi="Times New Roman" w:cs="Times New Roman"/>
          <w:color w:val="000000" w:themeColor="text1"/>
        </w:rPr>
        <w:lastRenderedPageBreak/>
        <w:t>violence</w:t>
      </w:r>
      <w:r w:rsidR="00ED2446" w:rsidRPr="00C13900">
        <w:rPr>
          <w:rFonts w:ascii="Times New Roman" w:hAnsi="Times New Roman" w:cs="Times New Roman"/>
          <w:color w:val="000000" w:themeColor="text1"/>
        </w:rPr>
        <w:t xml:space="preserve">. </w:t>
      </w:r>
      <w:r w:rsidR="003023EB" w:rsidRPr="00C13900">
        <w:rPr>
          <w:rFonts w:ascii="Times New Roman" w:hAnsi="Times New Roman" w:cs="Times New Roman"/>
          <w:color w:val="000000" w:themeColor="text1"/>
        </w:rPr>
        <w:t>The RPD</w:t>
      </w:r>
      <w:r w:rsidR="005520DE" w:rsidRPr="00C13900">
        <w:rPr>
          <w:rFonts w:ascii="Times New Roman" w:hAnsi="Times New Roman" w:cs="Times New Roman"/>
          <w:color w:val="000000" w:themeColor="text1"/>
        </w:rPr>
        <w:t xml:space="preserve"> meaningfully</w:t>
      </w:r>
      <w:r w:rsidR="003023EB" w:rsidRPr="00C13900">
        <w:rPr>
          <w:rFonts w:ascii="Times New Roman" w:hAnsi="Times New Roman" w:cs="Times New Roman"/>
          <w:color w:val="000000" w:themeColor="text1"/>
        </w:rPr>
        <w:t xml:space="preserve"> considered the vulnerable position of the child refugee claimants and appointed a DR to ensure fairness in the proceedings.</w:t>
      </w:r>
      <w:r w:rsidR="003023EB" w:rsidRPr="00C13900">
        <w:rPr>
          <w:rStyle w:val="FootnoteReference"/>
          <w:rFonts w:ascii="Times New Roman" w:hAnsi="Times New Roman" w:cs="Times New Roman"/>
          <w:color w:val="000000" w:themeColor="text1"/>
        </w:rPr>
        <w:footnoteReference w:id="95"/>
      </w:r>
      <w:r w:rsidR="003023EB" w:rsidRPr="00C13900">
        <w:rPr>
          <w:rFonts w:ascii="Times New Roman" w:hAnsi="Times New Roman" w:cs="Times New Roman"/>
          <w:color w:val="000000" w:themeColor="text1"/>
        </w:rPr>
        <w:t xml:space="preserve"> </w:t>
      </w:r>
    </w:p>
    <w:p w14:paraId="213501BE" w14:textId="6D5BC31D" w:rsidR="00ED2446" w:rsidRPr="00C13900" w:rsidRDefault="00ED2446" w:rsidP="00AE6FFD">
      <w:pPr>
        <w:pStyle w:val="ListParagraph"/>
        <w:numPr>
          <w:ilvl w:val="0"/>
          <w:numId w:val="27"/>
        </w:numPr>
        <w:spacing w:line="480" w:lineRule="auto"/>
        <w:jc w:val="both"/>
        <w:textAlignment w:val="baseline"/>
        <w:rPr>
          <w:rFonts w:ascii="Times New Roman" w:hAnsi="Times New Roman" w:cs="Times New Roman"/>
          <w:color w:val="000000" w:themeColor="text1"/>
        </w:rPr>
      </w:pPr>
      <w:r w:rsidRPr="00C13900">
        <w:rPr>
          <w:rFonts w:ascii="Times New Roman" w:hAnsi="Times New Roman" w:cs="Times New Roman"/>
          <w:color w:val="000000" w:themeColor="text1"/>
        </w:rPr>
        <w:t xml:space="preserve">If the Respondent felt prejudiced </w:t>
      </w:r>
      <w:r w:rsidR="00444B68" w:rsidRPr="00C13900">
        <w:rPr>
          <w:rFonts w:ascii="Times New Roman" w:hAnsi="Times New Roman" w:cs="Times New Roman"/>
          <w:color w:val="000000" w:themeColor="text1"/>
        </w:rPr>
        <w:t>in</w:t>
      </w:r>
      <w:r w:rsidRPr="00C13900">
        <w:rPr>
          <w:rFonts w:ascii="Times New Roman" w:hAnsi="Times New Roman" w:cs="Times New Roman"/>
          <w:color w:val="000000" w:themeColor="text1"/>
        </w:rPr>
        <w:t xml:space="preserve"> appearing </w:t>
      </w:r>
      <w:r w:rsidR="00492A94" w:rsidRPr="00C13900">
        <w:rPr>
          <w:rFonts w:ascii="Times New Roman" w:hAnsi="Times New Roman" w:cs="Times New Roman"/>
          <w:color w:val="000000" w:themeColor="text1"/>
        </w:rPr>
        <w:t>before</w:t>
      </w:r>
      <w:r w:rsidRPr="00C13900">
        <w:rPr>
          <w:rFonts w:ascii="Times New Roman" w:hAnsi="Times New Roman" w:cs="Times New Roman"/>
          <w:color w:val="000000" w:themeColor="text1"/>
        </w:rPr>
        <w:t xml:space="preserve"> Mr. Barbosa for cross-examination, she should have sought an adjournment or employed one of the alternative means of testing evidence such as written questions or alternative reports.</w:t>
      </w:r>
      <w:r w:rsidR="00897E5E" w:rsidRPr="00C13900">
        <w:rPr>
          <w:rStyle w:val="FootnoteReference"/>
          <w:rFonts w:ascii="Times New Roman" w:hAnsi="Times New Roman" w:cs="Times New Roman"/>
          <w:color w:val="000000" w:themeColor="text1"/>
        </w:rPr>
        <w:footnoteReference w:id="96"/>
      </w:r>
      <w:r w:rsidR="00861B13" w:rsidRPr="00C13900">
        <w:rPr>
          <w:rFonts w:ascii="Times New Roman" w:hAnsi="Times New Roman" w:cs="Times New Roman"/>
          <w:color w:val="000000" w:themeColor="text1"/>
        </w:rPr>
        <w:t xml:space="preserve"> </w:t>
      </w:r>
      <w:r w:rsidR="000F031D" w:rsidRPr="00C13900">
        <w:rPr>
          <w:rFonts w:ascii="Times New Roman" w:hAnsi="Times New Roman" w:cs="Times New Roman"/>
          <w:color w:val="000000" w:themeColor="text1"/>
        </w:rPr>
        <w:t xml:space="preserve">Respondent’s </w:t>
      </w:r>
      <w:r w:rsidR="00B60D8D" w:rsidRPr="00C13900">
        <w:rPr>
          <w:rFonts w:ascii="Times New Roman" w:hAnsi="Times New Roman" w:cs="Times New Roman"/>
          <w:color w:val="000000" w:themeColor="text1"/>
        </w:rPr>
        <w:t xml:space="preserve">counsel </w:t>
      </w:r>
      <w:r w:rsidR="002C5DB6" w:rsidRPr="00C13900">
        <w:rPr>
          <w:rFonts w:ascii="Times New Roman" w:hAnsi="Times New Roman" w:cs="Times New Roman"/>
          <w:color w:val="000000" w:themeColor="text1"/>
        </w:rPr>
        <w:t xml:space="preserve">could have </w:t>
      </w:r>
      <w:r w:rsidR="003C46C8" w:rsidRPr="00C13900">
        <w:rPr>
          <w:rFonts w:ascii="Times New Roman" w:hAnsi="Times New Roman" w:cs="Times New Roman"/>
          <w:color w:val="000000" w:themeColor="text1"/>
        </w:rPr>
        <w:t>also</w:t>
      </w:r>
      <w:r w:rsidR="002C5DB6" w:rsidRPr="00C13900">
        <w:rPr>
          <w:rFonts w:ascii="Times New Roman" w:hAnsi="Times New Roman" w:cs="Times New Roman"/>
          <w:color w:val="000000" w:themeColor="text1"/>
        </w:rPr>
        <w:t xml:space="preserve"> requested procedural accommodations </w:t>
      </w:r>
      <w:r w:rsidR="00387949" w:rsidRPr="00C13900">
        <w:rPr>
          <w:rFonts w:ascii="Times New Roman" w:hAnsi="Times New Roman" w:cs="Times New Roman"/>
          <w:color w:val="000000" w:themeColor="text1"/>
        </w:rPr>
        <w:t>in advance of the hearing date</w:t>
      </w:r>
      <w:r w:rsidR="002C5DB6" w:rsidRPr="00C13900">
        <w:rPr>
          <w:rFonts w:ascii="Times New Roman" w:hAnsi="Times New Roman" w:cs="Times New Roman"/>
          <w:color w:val="000000" w:themeColor="text1"/>
        </w:rPr>
        <w:t xml:space="preserve"> </w:t>
      </w:r>
      <w:r w:rsidR="00AD3E97" w:rsidRPr="00C13900">
        <w:rPr>
          <w:rFonts w:ascii="Times New Roman" w:hAnsi="Times New Roman" w:cs="Times New Roman"/>
          <w:color w:val="000000" w:themeColor="text1"/>
        </w:rPr>
        <w:t xml:space="preserve">under </w:t>
      </w:r>
      <w:r w:rsidR="00CC07FD" w:rsidRPr="00C13900">
        <w:rPr>
          <w:rFonts w:ascii="Times New Roman" w:hAnsi="Times New Roman" w:cs="Times New Roman"/>
          <w:color w:val="000000" w:themeColor="text1"/>
        </w:rPr>
        <w:t>subsection</w:t>
      </w:r>
      <w:r w:rsidR="00AD3E97" w:rsidRPr="00C13900">
        <w:rPr>
          <w:rFonts w:ascii="Times New Roman" w:hAnsi="Times New Roman" w:cs="Times New Roman"/>
          <w:color w:val="000000" w:themeColor="text1"/>
        </w:rPr>
        <w:t xml:space="preserve"> 5.3.2</w:t>
      </w:r>
      <w:r w:rsidR="00BA35B1" w:rsidRPr="00C13900">
        <w:rPr>
          <w:rFonts w:ascii="Times New Roman" w:hAnsi="Times New Roman" w:cs="Times New Roman"/>
          <w:color w:val="000000" w:themeColor="text1"/>
        </w:rPr>
        <w:t>.</w:t>
      </w:r>
      <w:r w:rsidR="00AD3E97" w:rsidRPr="00C13900">
        <w:rPr>
          <w:rFonts w:ascii="Times New Roman" w:hAnsi="Times New Roman" w:cs="Times New Roman"/>
          <w:color w:val="000000" w:themeColor="text1"/>
        </w:rPr>
        <w:t xml:space="preserve"> of the </w:t>
      </w:r>
      <w:r w:rsidR="005520DE" w:rsidRPr="00C13900">
        <w:rPr>
          <w:rFonts w:ascii="Times New Roman" w:hAnsi="Times New Roman" w:cs="Times New Roman"/>
          <w:i/>
          <w:iCs/>
          <w:color w:val="000000" w:themeColor="text1"/>
        </w:rPr>
        <w:t>Gender Guidelines</w:t>
      </w:r>
      <w:r w:rsidR="00BA35B1" w:rsidRPr="00C13900">
        <w:rPr>
          <w:rFonts w:ascii="Times New Roman" w:hAnsi="Times New Roman" w:cs="Times New Roman"/>
          <w:color w:val="000000" w:themeColor="text1"/>
        </w:rPr>
        <w:t>,</w:t>
      </w:r>
      <w:r w:rsidR="000941BF" w:rsidRPr="00C13900">
        <w:rPr>
          <w:rFonts w:ascii="Times New Roman" w:hAnsi="Times New Roman" w:cs="Times New Roman"/>
          <w:i/>
          <w:iCs/>
          <w:color w:val="000000" w:themeColor="text1"/>
        </w:rPr>
        <w:t xml:space="preserve"> </w:t>
      </w:r>
      <w:r w:rsidR="003C46C8" w:rsidRPr="00C13900">
        <w:rPr>
          <w:rFonts w:ascii="Times New Roman" w:hAnsi="Times New Roman" w:cs="Times New Roman"/>
          <w:color w:val="000000" w:themeColor="text1"/>
        </w:rPr>
        <w:t xml:space="preserve">if they believed </w:t>
      </w:r>
      <w:r w:rsidR="000941BF" w:rsidRPr="00C13900">
        <w:rPr>
          <w:rFonts w:ascii="Times New Roman" w:hAnsi="Times New Roman" w:cs="Times New Roman"/>
          <w:color w:val="000000" w:themeColor="text1"/>
        </w:rPr>
        <w:t>the proceedings would trigger the Respondent.</w:t>
      </w:r>
      <w:r w:rsidR="00BC3C11" w:rsidRPr="00C13900">
        <w:rPr>
          <w:rStyle w:val="FootnoteReference"/>
          <w:rFonts w:ascii="Times New Roman" w:hAnsi="Times New Roman" w:cs="Times New Roman"/>
          <w:color w:val="000000" w:themeColor="text1"/>
        </w:rPr>
        <w:footnoteReference w:id="97"/>
      </w:r>
      <w:r w:rsidR="00924BDF" w:rsidRPr="00C13900">
        <w:rPr>
          <w:rFonts w:ascii="Times New Roman" w:hAnsi="Times New Roman" w:cs="Times New Roman"/>
          <w:color w:val="000000" w:themeColor="text1"/>
        </w:rPr>
        <w:t xml:space="preserve"> </w:t>
      </w:r>
    </w:p>
    <w:p w14:paraId="6BC4974E" w14:textId="2C0C850B" w:rsidR="00263B2E" w:rsidRPr="009036FF" w:rsidRDefault="00ED2446" w:rsidP="009036FF">
      <w:pPr>
        <w:pStyle w:val="ListParagraph"/>
        <w:numPr>
          <w:ilvl w:val="0"/>
          <w:numId w:val="27"/>
        </w:numPr>
        <w:spacing w:line="480" w:lineRule="auto"/>
        <w:jc w:val="both"/>
        <w:textAlignment w:val="baseline"/>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RPD was attentive to the </w:t>
      </w:r>
      <w:r w:rsidRPr="00C13900">
        <w:rPr>
          <w:rFonts w:ascii="Times New Roman" w:hAnsi="Times New Roman" w:cs="Times New Roman"/>
          <w:i/>
          <w:iCs/>
          <w:color w:val="000000" w:themeColor="text1"/>
        </w:rPr>
        <w:t xml:space="preserve">Gender Guidelines </w:t>
      </w:r>
      <w:r w:rsidRPr="00C13900">
        <w:rPr>
          <w:rFonts w:ascii="Times New Roman" w:hAnsi="Times New Roman" w:cs="Times New Roman"/>
          <w:color w:val="000000" w:themeColor="text1"/>
        </w:rPr>
        <w:t xml:space="preserve">in respect of women and child refugee claimants, but ultimately, the </w:t>
      </w:r>
      <w:r w:rsidR="00F545A3" w:rsidRPr="00C13900">
        <w:rPr>
          <w:rFonts w:ascii="Times New Roman" w:hAnsi="Times New Roman" w:cs="Times New Roman"/>
          <w:i/>
          <w:iCs/>
          <w:color w:val="000000" w:themeColor="text1"/>
        </w:rPr>
        <w:t>Gender</w:t>
      </w:r>
      <w:r w:rsidRPr="00C13900">
        <w:rPr>
          <w:rFonts w:ascii="Times New Roman" w:hAnsi="Times New Roman" w:cs="Times New Roman"/>
          <w:color w:val="000000" w:themeColor="text1"/>
        </w:rPr>
        <w:t xml:space="preserve"> </w:t>
      </w:r>
      <w:r w:rsidRPr="00C13900">
        <w:rPr>
          <w:rFonts w:ascii="Times New Roman" w:hAnsi="Times New Roman" w:cs="Times New Roman"/>
          <w:i/>
          <w:iCs/>
          <w:color w:val="000000" w:themeColor="text1"/>
        </w:rPr>
        <w:t xml:space="preserve">Guidelines </w:t>
      </w:r>
      <w:r w:rsidR="00BC3C11" w:rsidRPr="00C13900">
        <w:rPr>
          <w:rFonts w:ascii="Times New Roman" w:hAnsi="Times New Roman" w:cs="Times New Roman"/>
          <w:color w:val="000000" w:themeColor="text1"/>
        </w:rPr>
        <w:t xml:space="preserve">are a </w:t>
      </w:r>
      <w:r w:rsidR="005A5D7E" w:rsidRPr="00C13900">
        <w:rPr>
          <w:rFonts w:ascii="Times New Roman" w:hAnsi="Times New Roman" w:cs="Times New Roman"/>
          <w:color w:val="000000" w:themeColor="text1"/>
        </w:rPr>
        <w:t xml:space="preserve">directive instrument </w:t>
      </w:r>
      <w:r w:rsidR="00366D8B" w:rsidRPr="00C13900">
        <w:rPr>
          <w:rFonts w:ascii="Times New Roman" w:hAnsi="Times New Roman" w:cs="Times New Roman"/>
          <w:color w:val="000000" w:themeColor="text1"/>
        </w:rPr>
        <w:t>and</w:t>
      </w:r>
      <w:r w:rsidRPr="00C13900">
        <w:rPr>
          <w:rFonts w:ascii="Times New Roman" w:hAnsi="Times New Roman" w:cs="Times New Roman"/>
          <w:i/>
          <w:iCs/>
          <w:color w:val="000000" w:themeColor="text1"/>
        </w:rPr>
        <w:t xml:space="preserve"> </w:t>
      </w:r>
      <w:r w:rsidRPr="00C13900">
        <w:rPr>
          <w:rFonts w:ascii="Times New Roman" w:hAnsi="Times New Roman" w:cs="Times New Roman"/>
          <w:color w:val="000000" w:themeColor="text1"/>
        </w:rPr>
        <w:t xml:space="preserve">cannot supplement the deficient application and wavering credibility of the Respondent. </w:t>
      </w:r>
    </w:p>
    <w:p w14:paraId="06908493" w14:textId="77777777" w:rsidR="00263B2E" w:rsidRPr="00C13900" w:rsidRDefault="00263B2E" w:rsidP="009036FF">
      <w:pPr>
        <w:pStyle w:val="ListParagraph"/>
        <w:spacing w:line="360" w:lineRule="auto"/>
        <w:ind w:left="360"/>
        <w:jc w:val="both"/>
        <w:textAlignment w:val="baseline"/>
        <w:rPr>
          <w:rFonts w:ascii="Times New Roman" w:hAnsi="Times New Roman" w:cs="Times New Roman"/>
          <w:color w:val="000000" w:themeColor="text1"/>
        </w:rPr>
      </w:pPr>
    </w:p>
    <w:p w14:paraId="26B6C49E" w14:textId="17245D56" w:rsidR="009567D3" w:rsidRPr="00C13900" w:rsidRDefault="009567D3" w:rsidP="00225A5C">
      <w:pPr>
        <w:pStyle w:val="ListParagraph"/>
        <w:numPr>
          <w:ilvl w:val="0"/>
          <w:numId w:val="4"/>
        </w:numPr>
        <w:spacing w:line="360" w:lineRule="auto"/>
        <w:jc w:val="both"/>
        <w:rPr>
          <w:rFonts w:ascii="Times New Roman" w:hAnsi="Times New Roman" w:cs="Times New Roman"/>
          <w:b/>
          <w:bCs/>
          <w:color w:val="000000" w:themeColor="text1"/>
        </w:rPr>
      </w:pPr>
      <w:r w:rsidRPr="00C13900">
        <w:rPr>
          <w:rFonts w:ascii="Times New Roman" w:hAnsi="Times New Roman" w:cs="Times New Roman"/>
          <w:b/>
          <w:bCs/>
          <w:color w:val="000000" w:themeColor="text1"/>
        </w:rPr>
        <w:t xml:space="preserve">The Federal Court’s </w:t>
      </w:r>
      <w:r w:rsidR="00CA025D" w:rsidRPr="00C13900">
        <w:rPr>
          <w:rFonts w:ascii="Times New Roman" w:hAnsi="Times New Roman" w:cs="Times New Roman"/>
          <w:b/>
          <w:bCs/>
          <w:color w:val="000000" w:themeColor="text1"/>
        </w:rPr>
        <w:t>analysis</w:t>
      </w:r>
      <w:r w:rsidRPr="00C13900">
        <w:rPr>
          <w:rFonts w:ascii="Times New Roman" w:hAnsi="Times New Roman" w:cs="Times New Roman"/>
          <w:b/>
          <w:bCs/>
          <w:color w:val="000000" w:themeColor="text1"/>
        </w:rPr>
        <w:t xml:space="preserve"> of the </w:t>
      </w:r>
      <w:r w:rsidR="00CA025D" w:rsidRPr="00C13900">
        <w:rPr>
          <w:rFonts w:ascii="Times New Roman" w:hAnsi="Times New Roman" w:cs="Times New Roman"/>
          <w:b/>
          <w:bCs/>
          <w:color w:val="000000" w:themeColor="text1"/>
        </w:rPr>
        <w:t>R</w:t>
      </w:r>
      <w:r w:rsidR="005E7C6D" w:rsidRPr="00C13900">
        <w:rPr>
          <w:rFonts w:ascii="Times New Roman" w:hAnsi="Times New Roman" w:cs="Times New Roman"/>
          <w:b/>
          <w:bCs/>
          <w:color w:val="000000" w:themeColor="text1"/>
        </w:rPr>
        <w:t>efugee Protection Division’s</w:t>
      </w:r>
      <w:r w:rsidR="00324673" w:rsidRPr="00C13900">
        <w:rPr>
          <w:rFonts w:ascii="Times New Roman" w:hAnsi="Times New Roman" w:cs="Times New Roman"/>
          <w:b/>
          <w:bCs/>
          <w:color w:val="000000" w:themeColor="text1"/>
        </w:rPr>
        <w:t xml:space="preserve"> decision strays outside the bounds of reasonableness review. </w:t>
      </w:r>
    </w:p>
    <w:p w14:paraId="785608CA" w14:textId="77777777" w:rsidR="009D5231" w:rsidRPr="00C13900" w:rsidRDefault="009D5231" w:rsidP="00225A5C">
      <w:pPr>
        <w:spacing w:line="360" w:lineRule="auto"/>
        <w:jc w:val="both"/>
        <w:rPr>
          <w:rFonts w:ascii="Times New Roman" w:hAnsi="Times New Roman" w:cs="Times New Roman"/>
          <w:color w:val="000000" w:themeColor="text1"/>
        </w:rPr>
      </w:pPr>
    </w:p>
    <w:p w14:paraId="298C1B10" w14:textId="6AA336E2" w:rsidR="003C781E" w:rsidRPr="00C13900" w:rsidRDefault="00324673" w:rsidP="00E1031D">
      <w:pPr>
        <w:pStyle w:val="ListParagraph"/>
        <w:numPr>
          <w:ilvl w:val="0"/>
          <w:numId w:val="34"/>
        </w:numPr>
        <w:spacing w:line="360" w:lineRule="auto"/>
        <w:jc w:val="both"/>
        <w:rPr>
          <w:rFonts w:ascii="Times New Roman" w:hAnsi="Times New Roman" w:cs="Times New Roman"/>
          <w:b/>
          <w:color w:val="000000" w:themeColor="text1"/>
        </w:rPr>
      </w:pPr>
      <w:r w:rsidRPr="00C13900">
        <w:rPr>
          <w:rFonts w:ascii="Times New Roman" w:hAnsi="Times New Roman" w:cs="Times New Roman"/>
          <w:b/>
          <w:color w:val="000000" w:themeColor="text1"/>
        </w:rPr>
        <w:t xml:space="preserve">The Application Judge </w:t>
      </w:r>
      <w:r w:rsidR="00016A4E" w:rsidRPr="00C13900">
        <w:rPr>
          <w:rFonts w:ascii="Times New Roman" w:hAnsi="Times New Roman" w:cs="Times New Roman"/>
          <w:b/>
          <w:color w:val="000000" w:themeColor="text1"/>
        </w:rPr>
        <w:t xml:space="preserve">erroneously </w:t>
      </w:r>
      <w:r w:rsidR="00B03836" w:rsidRPr="00C13900">
        <w:rPr>
          <w:rFonts w:ascii="Times New Roman" w:hAnsi="Times New Roman" w:cs="Times New Roman"/>
          <w:b/>
          <w:color w:val="000000" w:themeColor="text1"/>
        </w:rPr>
        <w:t xml:space="preserve">substituted </w:t>
      </w:r>
      <w:r w:rsidR="00016A4E" w:rsidRPr="00C13900">
        <w:rPr>
          <w:rFonts w:ascii="Times New Roman" w:hAnsi="Times New Roman" w:cs="Times New Roman"/>
          <w:b/>
          <w:color w:val="000000" w:themeColor="text1"/>
        </w:rPr>
        <w:t>its own view</w:t>
      </w:r>
      <w:r w:rsidR="00B03836" w:rsidRPr="00C13900">
        <w:rPr>
          <w:rFonts w:ascii="Times New Roman" w:hAnsi="Times New Roman" w:cs="Times New Roman"/>
          <w:b/>
          <w:color w:val="000000" w:themeColor="text1"/>
        </w:rPr>
        <w:t xml:space="preserve"> of the </w:t>
      </w:r>
      <w:r w:rsidR="00A60F9D" w:rsidRPr="00C13900">
        <w:rPr>
          <w:rFonts w:ascii="Times New Roman" w:hAnsi="Times New Roman" w:cs="Times New Roman"/>
          <w:b/>
          <w:bCs/>
          <w:color w:val="000000" w:themeColor="text1"/>
        </w:rPr>
        <w:t xml:space="preserve">rules of </w:t>
      </w:r>
      <w:r w:rsidR="00B03836" w:rsidRPr="00C13900">
        <w:rPr>
          <w:rFonts w:ascii="Times New Roman" w:hAnsi="Times New Roman" w:cs="Times New Roman"/>
          <w:b/>
          <w:color w:val="000000" w:themeColor="text1"/>
        </w:rPr>
        <w:t xml:space="preserve">evidence </w:t>
      </w:r>
      <w:r w:rsidR="00BC536C" w:rsidRPr="00C13900">
        <w:rPr>
          <w:rFonts w:ascii="Times New Roman" w:hAnsi="Times New Roman" w:cs="Times New Roman"/>
          <w:b/>
          <w:bCs/>
          <w:color w:val="000000" w:themeColor="text1"/>
        </w:rPr>
        <w:t>with respect</w:t>
      </w:r>
      <w:r w:rsidR="00FB7EF8" w:rsidRPr="00C13900">
        <w:rPr>
          <w:rFonts w:ascii="Times New Roman" w:hAnsi="Times New Roman" w:cs="Times New Roman"/>
          <w:b/>
          <w:bCs/>
          <w:color w:val="000000" w:themeColor="text1"/>
        </w:rPr>
        <w:t xml:space="preserve"> to </w:t>
      </w:r>
      <w:r w:rsidR="00B03836" w:rsidRPr="00C13900">
        <w:rPr>
          <w:rFonts w:ascii="Times New Roman" w:hAnsi="Times New Roman" w:cs="Times New Roman"/>
          <w:b/>
          <w:color w:val="000000" w:themeColor="text1"/>
        </w:rPr>
        <w:t xml:space="preserve">the </w:t>
      </w:r>
      <w:r w:rsidR="00A60F9D" w:rsidRPr="00C13900">
        <w:rPr>
          <w:rFonts w:ascii="Times New Roman" w:hAnsi="Times New Roman" w:cs="Times New Roman"/>
          <w:b/>
          <w:bCs/>
          <w:color w:val="000000" w:themeColor="text1"/>
        </w:rPr>
        <w:t xml:space="preserve">Unsolicited Evidence and Transcript Evidence. </w:t>
      </w:r>
      <w:r w:rsidR="00B03836" w:rsidRPr="00C13900">
        <w:rPr>
          <w:rFonts w:ascii="Times New Roman" w:hAnsi="Times New Roman" w:cs="Times New Roman"/>
          <w:b/>
          <w:color w:val="000000" w:themeColor="text1"/>
        </w:rPr>
        <w:t xml:space="preserve"> </w:t>
      </w:r>
    </w:p>
    <w:p w14:paraId="780ECE34" w14:textId="77777777" w:rsidR="00CE62C8" w:rsidRPr="00C13900" w:rsidRDefault="00CE62C8" w:rsidP="00225A5C">
      <w:pPr>
        <w:spacing w:line="360" w:lineRule="auto"/>
        <w:jc w:val="both"/>
        <w:rPr>
          <w:rFonts w:ascii="Times New Roman" w:hAnsi="Times New Roman" w:cs="Times New Roman"/>
          <w:b/>
          <w:bCs/>
          <w:color w:val="000000" w:themeColor="text1"/>
        </w:rPr>
      </w:pPr>
    </w:p>
    <w:p w14:paraId="27D30495" w14:textId="77777777" w:rsidR="00475CAD" w:rsidRPr="00C13900" w:rsidRDefault="003A3B94"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w:t>
      </w:r>
      <w:r w:rsidR="00B32D45" w:rsidRPr="00C13900">
        <w:rPr>
          <w:rFonts w:ascii="Times New Roman" w:hAnsi="Times New Roman" w:cs="Times New Roman"/>
          <w:color w:val="000000" w:themeColor="text1"/>
        </w:rPr>
        <w:t>Application Judge</w:t>
      </w:r>
      <w:r w:rsidR="00FD71CF" w:rsidRPr="00C13900">
        <w:rPr>
          <w:rFonts w:ascii="Times New Roman" w:hAnsi="Times New Roman" w:cs="Times New Roman"/>
          <w:color w:val="000000" w:themeColor="text1"/>
        </w:rPr>
        <w:t xml:space="preserve"> made a reviewable error when they</w:t>
      </w:r>
      <w:r w:rsidR="00B32D45" w:rsidRPr="00C13900">
        <w:rPr>
          <w:rFonts w:ascii="Times New Roman" w:hAnsi="Times New Roman" w:cs="Times New Roman"/>
          <w:color w:val="000000" w:themeColor="text1"/>
        </w:rPr>
        <w:t xml:space="preserve"> failed to defer to the RPD</w:t>
      </w:r>
      <w:r w:rsidR="00FD71CF" w:rsidRPr="00C13900">
        <w:rPr>
          <w:rFonts w:ascii="Times New Roman" w:hAnsi="Times New Roman" w:cs="Times New Roman"/>
          <w:color w:val="000000" w:themeColor="text1"/>
        </w:rPr>
        <w:t xml:space="preserve"> </w:t>
      </w:r>
      <w:r w:rsidR="002A4251" w:rsidRPr="00C13900">
        <w:rPr>
          <w:rFonts w:ascii="Times New Roman" w:hAnsi="Times New Roman" w:cs="Times New Roman"/>
          <w:color w:val="000000" w:themeColor="text1"/>
        </w:rPr>
        <w:t>on</w:t>
      </w:r>
      <w:r w:rsidR="00FD71CF" w:rsidRPr="00C13900">
        <w:rPr>
          <w:rFonts w:ascii="Times New Roman" w:hAnsi="Times New Roman" w:cs="Times New Roman"/>
          <w:color w:val="000000" w:themeColor="text1"/>
        </w:rPr>
        <w:t xml:space="preserve"> the</w:t>
      </w:r>
      <w:r w:rsidR="00061B45" w:rsidRPr="00C13900">
        <w:rPr>
          <w:rFonts w:ascii="Times New Roman" w:hAnsi="Times New Roman" w:cs="Times New Roman"/>
          <w:color w:val="000000" w:themeColor="text1"/>
        </w:rPr>
        <w:t>i</w:t>
      </w:r>
      <w:r w:rsidR="00320248" w:rsidRPr="00C13900">
        <w:rPr>
          <w:rFonts w:ascii="Times New Roman" w:hAnsi="Times New Roman" w:cs="Times New Roman"/>
          <w:color w:val="000000" w:themeColor="text1"/>
        </w:rPr>
        <w:t xml:space="preserve">r </w:t>
      </w:r>
      <w:r w:rsidR="00061B45" w:rsidRPr="00C13900">
        <w:rPr>
          <w:rFonts w:ascii="Times New Roman" w:hAnsi="Times New Roman" w:cs="Times New Roman"/>
          <w:color w:val="000000" w:themeColor="text1"/>
        </w:rPr>
        <w:t xml:space="preserve">findings of fact and </w:t>
      </w:r>
      <w:r w:rsidR="00320248" w:rsidRPr="00C13900">
        <w:rPr>
          <w:rFonts w:ascii="Times New Roman" w:hAnsi="Times New Roman" w:cs="Times New Roman"/>
          <w:color w:val="000000" w:themeColor="text1"/>
        </w:rPr>
        <w:t xml:space="preserve">assessment of </w:t>
      </w:r>
      <w:r w:rsidR="00AF7BA9" w:rsidRPr="00C13900">
        <w:rPr>
          <w:rFonts w:ascii="Times New Roman" w:hAnsi="Times New Roman" w:cs="Times New Roman"/>
          <w:color w:val="000000" w:themeColor="text1"/>
        </w:rPr>
        <w:t xml:space="preserve">the </w:t>
      </w:r>
      <w:r w:rsidR="00320248" w:rsidRPr="00C13900">
        <w:rPr>
          <w:rFonts w:ascii="Times New Roman" w:hAnsi="Times New Roman" w:cs="Times New Roman"/>
          <w:color w:val="000000" w:themeColor="text1"/>
        </w:rPr>
        <w:t xml:space="preserve">evidence. </w:t>
      </w:r>
      <w:r w:rsidR="000A57E6" w:rsidRPr="00C13900">
        <w:rPr>
          <w:rFonts w:ascii="Times New Roman" w:hAnsi="Times New Roman" w:cs="Times New Roman"/>
          <w:color w:val="000000" w:themeColor="text1"/>
        </w:rPr>
        <w:t xml:space="preserve"> </w:t>
      </w:r>
      <w:r w:rsidR="006D2D5B" w:rsidRPr="00C13900">
        <w:rPr>
          <w:rFonts w:ascii="Times New Roman" w:hAnsi="Times New Roman" w:cs="Times New Roman"/>
          <w:color w:val="000000" w:themeColor="text1"/>
        </w:rPr>
        <w:t>The Application Judge’s</w:t>
      </w:r>
      <w:r w:rsidR="00B32D45" w:rsidRPr="00C13900">
        <w:rPr>
          <w:rFonts w:ascii="Times New Roman" w:hAnsi="Times New Roman" w:cs="Times New Roman"/>
          <w:color w:val="000000" w:themeColor="text1"/>
        </w:rPr>
        <w:t xml:space="preserve"> assessment of the evidence </w:t>
      </w:r>
      <w:r w:rsidR="00D2210F" w:rsidRPr="00C13900">
        <w:rPr>
          <w:rFonts w:ascii="Times New Roman" w:hAnsi="Times New Roman" w:cs="Times New Roman"/>
          <w:color w:val="000000" w:themeColor="text1"/>
        </w:rPr>
        <w:t xml:space="preserve">and credibility decision </w:t>
      </w:r>
      <w:r w:rsidR="00B32D45" w:rsidRPr="00C13900">
        <w:rPr>
          <w:rFonts w:ascii="Times New Roman" w:hAnsi="Times New Roman" w:cs="Times New Roman"/>
          <w:color w:val="000000" w:themeColor="text1"/>
        </w:rPr>
        <w:t>stray</w:t>
      </w:r>
      <w:r w:rsidR="00BC5F45" w:rsidRPr="00C13900">
        <w:rPr>
          <w:rFonts w:ascii="Times New Roman" w:hAnsi="Times New Roman" w:cs="Times New Roman"/>
          <w:color w:val="000000" w:themeColor="text1"/>
        </w:rPr>
        <w:t>s</w:t>
      </w:r>
      <w:r w:rsidR="00B32D45" w:rsidRPr="00C13900">
        <w:rPr>
          <w:rFonts w:ascii="Times New Roman" w:hAnsi="Times New Roman" w:cs="Times New Roman"/>
          <w:color w:val="000000" w:themeColor="text1"/>
        </w:rPr>
        <w:t xml:space="preserve"> outside the bounds of reasonableness review and usurp</w:t>
      </w:r>
      <w:r w:rsidR="00BC5F45" w:rsidRPr="00C13900">
        <w:rPr>
          <w:rFonts w:ascii="Times New Roman" w:hAnsi="Times New Roman" w:cs="Times New Roman"/>
          <w:color w:val="000000" w:themeColor="text1"/>
        </w:rPr>
        <w:t>s</w:t>
      </w:r>
      <w:r w:rsidR="00B32D45" w:rsidRPr="00C13900">
        <w:rPr>
          <w:rFonts w:ascii="Times New Roman" w:hAnsi="Times New Roman" w:cs="Times New Roman"/>
          <w:color w:val="000000" w:themeColor="text1"/>
        </w:rPr>
        <w:t xml:space="preserve"> the role of the RPD</w:t>
      </w:r>
      <w:r w:rsidR="00124B0D" w:rsidRPr="00C13900">
        <w:rPr>
          <w:rFonts w:ascii="Times New Roman" w:hAnsi="Times New Roman" w:cs="Times New Roman"/>
          <w:color w:val="000000" w:themeColor="text1"/>
        </w:rPr>
        <w:t xml:space="preserve">. </w:t>
      </w:r>
      <w:r w:rsidR="0033566F" w:rsidRPr="00C13900">
        <w:rPr>
          <w:rFonts w:ascii="Times New Roman" w:hAnsi="Times New Roman" w:cs="Times New Roman"/>
          <w:color w:val="000000" w:themeColor="text1"/>
        </w:rPr>
        <w:t>The Federal Court i</w:t>
      </w:r>
      <w:r w:rsidR="00F80675" w:rsidRPr="00C13900">
        <w:rPr>
          <w:rFonts w:ascii="Times New Roman" w:hAnsi="Times New Roman" w:cs="Times New Roman"/>
          <w:color w:val="000000" w:themeColor="text1"/>
        </w:rPr>
        <w:t xml:space="preserve">s in effect, </w:t>
      </w:r>
      <w:r w:rsidR="00E40518" w:rsidRPr="00C13900">
        <w:rPr>
          <w:rFonts w:ascii="Times New Roman" w:hAnsi="Times New Roman" w:cs="Times New Roman"/>
          <w:color w:val="000000" w:themeColor="text1"/>
        </w:rPr>
        <w:t xml:space="preserve">instructing </w:t>
      </w:r>
      <w:r w:rsidR="00F80675" w:rsidRPr="00C13900">
        <w:rPr>
          <w:rFonts w:ascii="Times New Roman" w:hAnsi="Times New Roman" w:cs="Times New Roman"/>
          <w:color w:val="000000" w:themeColor="text1"/>
        </w:rPr>
        <w:t xml:space="preserve">the </w:t>
      </w:r>
      <w:r w:rsidR="00AE6D52" w:rsidRPr="00C13900">
        <w:rPr>
          <w:rFonts w:ascii="Times New Roman" w:hAnsi="Times New Roman" w:cs="Times New Roman"/>
          <w:color w:val="000000" w:themeColor="text1"/>
        </w:rPr>
        <w:t xml:space="preserve">RPD </w:t>
      </w:r>
      <w:r w:rsidR="00E40518" w:rsidRPr="00C13900">
        <w:rPr>
          <w:rFonts w:ascii="Times New Roman" w:hAnsi="Times New Roman" w:cs="Times New Roman"/>
          <w:color w:val="000000" w:themeColor="text1"/>
        </w:rPr>
        <w:t xml:space="preserve">on how evidence </w:t>
      </w:r>
      <w:r w:rsidR="00E40518" w:rsidRPr="00C13900">
        <w:rPr>
          <w:rFonts w:ascii="Times New Roman" w:hAnsi="Times New Roman" w:cs="Times New Roman"/>
          <w:color w:val="000000" w:themeColor="text1"/>
        </w:rPr>
        <w:lastRenderedPageBreak/>
        <w:t xml:space="preserve">should be scrutinized to arrive at a </w:t>
      </w:r>
      <w:r w:rsidR="00FD4565" w:rsidRPr="00C13900">
        <w:rPr>
          <w:rFonts w:ascii="Times New Roman" w:hAnsi="Times New Roman" w:cs="Times New Roman"/>
          <w:color w:val="000000" w:themeColor="text1"/>
        </w:rPr>
        <w:t xml:space="preserve">credibility determination. </w:t>
      </w:r>
      <w:r w:rsidR="008910A0" w:rsidRPr="00C13900">
        <w:rPr>
          <w:rFonts w:ascii="Times New Roman" w:hAnsi="Times New Roman" w:cs="Times New Roman"/>
          <w:color w:val="000000" w:themeColor="text1"/>
        </w:rPr>
        <w:t xml:space="preserve">This is not the role of the Federal Court on an Application for Judicial Review. </w:t>
      </w:r>
    </w:p>
    <w:p w14:paraId="156B818C" w14:textId="07B33DF1" w:rsidR="00ED7924" w:rsidRPr="00C13900" w:rsidRDefault="00A9193E"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Federal Court </w:t>
      </w:r>
      <w:r w:rsidR="006B7CA3" w:rsidRPr="00C13900">
        <w:rPr>
          <w:rFonts w:ascii="Times New Roman" w:hAnsi="Times New Roman" w:cs="Times New Roman"/>
          <w:color w:val="000000" w:themeColor="text1"/>
        </w:rPr>
        <w:t>found</w:t>
      </w:r>
      <w:r w:rsidR="009F2D2F" w:rsidRPr="00C13900">
        <w:rPr>
          <w:rFonts w:ascii="Times New Roman" w:hAnsi="Times New Roman" w:cs="Times New Roman"/>
          <w:color w:val="000000" w:themeColor="text1"/>
        </w:rPr>
        <w:t xml:space="preserve"> </w:t>
      </w:r>
      <w:r w:rsidR="00BD30B7" w:rsidRPr="00C13900">
        <w:rPr>
          <w:rFonts w:ascii="Times New Roman" w:hAnsi="Times New Roman" w:cs="Times New Roman"/>
          <w:color w:val="000000" w:themeColor="text1"/>
        </w:rPr>
        <w:t xml:space="preserve">there was “unequal scrutiny” between the evidence </w:t>
      </w:r>
      <w:r w:rsidR="007B74C3" w:rsidRPr="00C13900">
        <w:rPr>
          <w:rFonts w:ascii="Times New Roman" w:hAnsi="Times New Roman" w:cs="Times New Roman"/>
          <w:color w:val="000000" w:themeColor="text1"/>
        </w:rPr>
        <w:t>presented by</w:t>
      </w:r>
      <w:r w:rsidR="00BD30B7" w:rsidRPr="00C13900">
        <w:rPr>
          <w:rFonts w:ascii="Times New Roman" w:hAnsi="Times New Roman" w:cs="Times New Roman"/>
          <w:color w:val="000000" w:themeColor="text1"/>
        </w:rPr>
        <w:t xml:space="preserve"> </w:t>
      </w:r>
      <w:r w:rsidR="00EF06D6" w:rsidRPr="00C13900">
        <w:rPr>
          <w:rFonts w:ascii="Times New Roman" w:hAnsi="Times New Roman" w:cs="Times New Roman"/>
          <w:color w:val="000000" w:themeColor="text1"/>
        </w:rPr>
        <w:t xml:space="preserve">both parties, as </w:t>
      </w:r>
      <w:r w:rsidR="00C25C3D" w:rsidRPr="00C13900">
        <w:rPr>
          <w:rFonts w:ascii="Times New Roman" w:hAnsi="Times New Roman" w:cs="Times New Roman"/>
          <w:color w:val="000000" w:themeColor="text1"/>
        </w:rPr>
        <w:t xml:space="preserve">the </w:t>
      </w:r>
      <w:r w:rsidR="00EF06D6" w:rsidRPr="00C13900">
        <w:rPr>
          <w:rFonts w:ascii="Times New Roman" w:hAnsi="Times New Roman" w:cs="Times New Roman"/>
          <w:color w:val="000000" w:themeColor="text1"/>
        </w:rPr>
        <w:t xml:space="preserve">RPD chose to test the evidence of the </w:t>
      </w:r>
      <w:r w:rsidR="00C25C3D" w:rsidRPr="00C13900">
        <w:rPr>
          <w:rFonts w:ascii="Times New Roman" w:hAnsi="Times New Roman" w:cs="Times New Roman"/>
          <w:color w:val="000000" w:themeColor="text1"/>
        </w:rPr>
        <w:t>Respondent</w:t>
      </w:r>
      <w:r w:rsidRPr="00C13900">
        <w:rPr>
          <w:rFonts w:ascii="Times New Roman" w:hAnsi="Times New Roman" w:cs="Times New Roman"/>
          <w:color w:val="000000" w:themeColor="text1"/>
        </w:rPr>
        <w:t xml:space="preserve"> by </w:t>
      </w:r>
      <w:r w:rsidR="00EF06D6" w:rsidRPr="00C13900">
        <w:rPr>
          <w:rFonts w:ascii="Times New Roman" w:hAnsi="Times New Roman" w:cs="Times New Roman"/>
          <w:color w:val="000000" w:themeColor="text1"/>
        </w:rPr>
        <w:t xml:space="preserve">way of </w:t>
      </w:r>
      <w:r w:rsidRPr="00C13900">
        <w:rPr>
          <w:rFonts w:ascii="Times New Roman" w:hAnsi="Times New Roman" w:cs="Times New Roman"/>
          <w:color w:val="000000" w:themeColor="text1"/>
        </w:rPr>
        <w:t>cross-examination</w:t>
      </w:r>
      <w:r w:rsidR="00EF06D6" w:rsidRPr="00C13900">
        <w:rPr>
          <w:rFonts w:ascii="Times New Roman" w:hAnsi="Times New Roman" w:cs="Times New Roman"/>
          <w:color w:val="000000" w:themeColor="text1"/>
        </w:rPr>
        <w:t xml:space="preserve">, and not </w:t>
      </w:r>
      <w:r w:rsidRPr="00C13900">
        <w:rPr>
          <w:rFonts w:ascii="Times New Roman" w:hAnsi="Times New Roman" w:cs="Times New Roman"/>
          <w:color w:val="000000" w:themeColor="text1"/>
        </w:rPr>
        <w:t xml:space="preserve">the evidence of </w:t>
      </w:r>
      <w:r w:rsidR="00EF06D6" w:rsidRPr="00C13900">
        <w:rPr>
          <w:rFonts w:ascii="Times New Roman" w:hAnsi="Times New Roman" w:cs="Times New Roman"/>
          <w:color w:val="000000" w:themeColor="text1"/>
        </w:rPr>
        <w:t>Mr. Barbosa.</w:t>
      </w:r>
      <w:r w:rsidR="00EF06D6" w:rsidRPr="00C13900">
        <w:rPr>
          <w:rStyle w:val="FootnoteReference"/>
          <w:rFonts w:ascii="Times New Roman" w:hAnsi="Times New Roman" w:cs="Times New Roman"/>
          <w:color w:val="000000" w:themeColor="text1"/>
        </w:rPr>
        <w:footnoteReference w:id="98"/>
      </w:r>
      <w:r w:rsidR="00EF06D6" w:rsidRPr="00C13900">
        <w:rPr>
          <w:rFonts w:ascii="Times New Roman" w:hAnsi="Times New Roman" w:cs="Times New Roman"/>
          <w:color w:val="000000" w:themeColor="text1"/>
        </w:rPr>
        <w:t xml:space="preserve"> </w:t>
      </w:r>
      <w:r w:rsidR="00ED7924" w:rsidRPr="00C13900">
        <w:rPr>
          <w:rFonts w:ascii="Times New Roman" w:hAnsi="Times New Roman" w:cs="Times New Roman"/>
          <w:color w:val="000000" w:themeColor="text1"/>
        </w:rPr>
        <w:t xml:space="preserve">Respectfully, the Federal Court has erred in </w:t>
      </w:r>
      <w:r w:rsidR="006B7CA3" w:rsidRPr="00C13900">
        <w:rPr>
          <w:rFonts w:ascii="Times New Roman" w:hAnsi="Times New Roman" w:cs="Times New Roman"/>
          <w:color w:val="000000" w:themeColor="text1"/>
        </w:rPr>
        <w:t>concluding there</w:t>
      </w:r>
      <w:r w:rsidR="00B007BC" w:rsidRPr="00C13900">
        <w:rPr>
          <w:rFonts w:ascii="Times New Roman" w:hAnsi="Times New Roman" w:cs="Times New Roman"/>
          <w:color w:val="000000" w:themeColor="text1"/>
        </w:rPr>
        <w:t xml:space="preserve"> </w:t>
      </w:r>
      <w:r w:rsidR="006B7CA3" w:rsidRPr="00C13900">
        <w:rPr>
          <w:rFonts w:ascii="Times New Roman" w:hAnsi="Times New Roman" w:cs="Times New Roman"/>
          <w:color w:val="000000" w:themeColor="text1"/>
        </w:rPr>
        <w:t xml:space="preserve">was impermissible and </w:t>
      </w:r>
      <w:r w:rsidR="00B007BC" w:rsidRPr="00C13900">
        <w:rPr>
          <w:rFonts w:ascii="Times New Roman" w:hAnsi="Times New Roman" w:cs="Times New Roman"/>
          <w:color w:val="000000" w:themeColor="text1"/>
        </w:rPr>
        <w:t xml:space="preserve">unequal scrutiny </w:t>
      </w:r>
      <w:r w:rsidR="00344DB1" w:rsidRPr="00C13900">
        <w:rPr>
          <w:rFonts w:ascii="Times New Roman" w:hAnsi="Times New Roman" w:cs="Times New Roman"/>
          <w:color w:val="000000" w:themeColor="text1"/>
        </w:rPr>
        <w:t xml:space="preserve">of </w:t>
      </w:r>
      <w:r w:rsidR="006B7CA3" w:rsidRPr="00C13900">
        <w:rPr>
          <w:rFonts w:ascii="Times New Roman" w:hAnsi="Times New Roman" w:cs="Times New Roman"/>
          <w:color w:val="000000" w:themeColor="text1"/>
        </w:rPr>
        <w:t xml:space="preserve">the parties’ </w:t>
      </w:r>
      <w:r w:rsidR="00B007BC" w:rsidRPr="00C13900">
        <w:rPr>
          <w:rFonts w:ascii="Times New Roman" w:hAnsi="Times New Roman" w:cs="Times New Roman"/>
          <w:color w:val="000000" w:themeColor="text1"/>
        </w:rPr>
        <w:t xml:space="preserve">evidence. </w:t>
      </w:r>
      <w:r w:rsidR="008967C9" w:rsidRPr="00C13900">
        <w:rPr>
          <w:rFonts w:ascii="Times New Roman" w:hAnsi="Times New Roman" w:cs="Times New Roman"/>
          <w:color w:val="000000" w:themeColor="text1"/>
        </w:rPr>
        <w:t xml:space="preserve">The Application Judge </w:t>
      </w:r>
      <w:r w:rsidR="00E81432" w:rsidRPr="00C13900">
        <w:rPr>
          <w:rFonts w:ascii="Times New Roman" w:hAnsi="Times New Roman" w:cs="Times New Roman"/>
          <w:color w:val="000000" w:themeColor="text1"/>
        </w:rPr>
        <w:t>attempts to</w:t>
      </w:r>
      <w:r w:rsidR="004A6C7D" w:rsidRPr="00C13900">
        <w:rPr>
          <w:rFonts w:ascii="Times New Roman" w:hAnsi="Times New Roman" w:cs="Times New Roman"/>
          <w:color w:val="000000" w:themeColor="text1"/>
        </w:rPr>
        <w:t xml:space="preserve"> supplement </w:t>
      </w:r>
      <w:r w:rsidR="000164C9" w:rsidRPr="00C13900">
        <w:rPr>
          <w:rFonts w:ascii="Times New Roman" w:hAnsi="Times New Roman" w:cs="Times New Roman"/>
          <w:color w:val="000000" w:themeColor="text1"/>
        </w:rPr>
        <w:t xml:space="preserve">technical rules of evidence </w:t>
      </w:r>
      <w:r w:rsidR="00F439A0" w:rsidRPr="00C13900">
        <w:rPr>
          <w:rFonts w:ascii="Times New Roman" w:hAnsi="Times New Roman" w:cs="Times New Roman"/>
          <w:color w:val="000000" w:themeColor="text1"/>
        </w:rPr>
        <w:t xml:space="preserve">from criminal proceedings into the </w:t>
      </w:r>
      <w:r w:rsidR="00E81432" w:rsidRPr="00C13900">
        <w:rPr>
          <w:rFonts w:ascii="Times New Roman" w:hAnsi="Times New Roman" w:cs="Times New Roman"/>
          <w:color w:val="000000" w:themeColor="text1"/>
        </w:rPr>
        <w:t xml:space="preserve">refugee </w:t>
      </w:r>
      <w:r w:rsidR="00F439A0" w:rsidRPr="00C13900">
        <w:rPr>
          <w:rFonts w:ascii="Times New Roman" w:hAnsi="Times New Roman" w:cs="Times New Roman"/>
          <w:color w:val="000000" w:themeColor="text1"/>
        </w:rPr>
        <w:t>claim</w:t>
      </w:r>
      <w:r w:rsidR="0076787F" w:rsidRPr="00C13900">
        <w:rPr>
          <w:rFonts w:ascii="Times New Roman" w:hAnsi="Times New Roman" w:cs="Times New Roman"/>
          <w:color w:val="000000" w:themeColor="text1"/>
        </w:rPr>
        <w:t>s context</w:t>
      </w:r>
      <w:r w:rsidR="00536A52" w:rsidRPr="00C13900">
        <w:rPr>
          <w:rFonts w:ascii="Times New Roman" w:hAnsi="Times New Roman" w:cs="Times New Roman"/>
          <w:color w:val="000000" w:themeColor="text1"/>
        </w:rPr>
        <w:t xml:space="preserve"> by </w:t>
      </w:r>
      <w:r w:rsidR="006A7E9C" w:rsidRPr="00C13900">
        <w:rPr>
          <w:rFonts w:ascii="Times New Roman" w:hAnsi="Times New Roman" w:cs="Times New Roman"/>
          <w:color w:val="000000" w:themeColor="text1"/>
        </w:rPr>
        <w:t>referencing</w:t>
      </w:r>
      <w:r w:rsidR="00ED7924" w:rsidRPr="00C13900">
        <w:rPr>
          <w:rFonts w:ascii="Times New Roman" w:hAnsi="Times New Roman" w:cs="Times New Roman"/>
          <w:i/>
          <w:color w:val="000000" w:themeColor="text1"/>
        </w:rPr>
        <w:t xml:space="preserve"> R v </w:t>
      </w:r>
      <w:proofErr w:type="spellStart"/>
      <w:r w:rsidR="00ED7924" w:rsidRPr="00C13900">
        <w:rPr>
          <w:rFonts w:ascii="Times New Roman" w:hAnsi="Times New Roman" w:cs="Times New Roman"/>
          <w:i/>
          <w:color w:val="000000" w:themeColor="text1"/>
        </w:rPr>
        <w:t>Chanmany</w:t>
      </w:r>
      <w:proofErr w:type="spellEnd"/>
      <w:r w:rsidR="006A7E9C" w:rsidRPr="00C13900">
        <w:rPr>
          <w:rFonts w:ascii="Times New Roman" w:hAnsi="Times New Roman" w:cs="Times New Roman"/>
          <w:color w:val="000000" w:themeColor="text1"/>
        </w:rPr>
        <w:t xml:space="preserve">, </w:t>
      </w:r>
      <w:r w:rsidR="00A04FC2" w:rsidRPr="00C13900">
        <w:rPr>
          <w:rFonts w:ascii="Times New Roman" w:hAnsi="Times New Roman" w:cs="Times New Roman"/>
          <w:color w:val="000000" w:themeColor="text1"/>
        </w:rPr>
        <w:t xml:space="preserve">a criminal case where the </w:t>
      </w:r>
      <w:r w:rsidR="00294F36" w:rsidRPr="00C13900">
        <w:rPr>
          <w:rFonts w:ascii="Times New Roman" w:hAnsi="Times New Roman" w:cs="Times New Roman"/>
          <w:color w:val="000000" w:themeColor="text1"/>
        </w:rPr>
        <w:t>“</w:t>
      </w:r>
      <w:r w:rsidR="00A04FC2" w:rsidRPr="00C13900">
        <w:rPr>
          <w:rFonts w:ascii="Times New Roman" w:hAnsi="Times New Roman" w:cs="Times New Roman"/>
          <w:color w:val="000000" w:themeColor="text1"/>
        </w:rPr>
        <w:t>uneven scrutiny</w:t>
      </w:r>
      <w:r w:rsidR="00294F36" w:rsidRPr="00C13900">
        <w:rPr>
          <w:rFonts w:ascii="Times New Roman" w:hAnsi="Times New Roman" w:cs="Times New Roman"/>
          <w:color w:val="000000" w:themeColor="text1"/>
        </w:rPr>
        <w:t>”</w:t>
      </w:r>
      <w:r w:rsidR="00A04FC2" w:rsidRPr="00C13900">
        <w:rPr>
          <w:rFonts w:ascii="Times New Roman" w:hAnsi="Times New Roman" w:cs="Times New Roman"/>
          <w:color w:val="000000" w:themeColor="text1"/>
        </w:rPr>
        <w:t xml:space="preserve"> argument was raised and denied as a ground of appeal.</w:t>
      </w:r>
      <w:r w:rsidR="00294F36" w:rsidRPr="00C13900">
        <w:rPr>
          <w:rStyle w:val="FootnoteReference"/>
          <w:rFonts w:ascii="Times New Roman" w:hAnsi="Times New Roman" w:cs="Times New Roman"/>
          <w:color w:val="000000" w:themeColor="text1"/>
        </w:rPr>
        <w:footnoteReference w:id="99"/>
      </w:r>
    </w:p>
    <w:p w14:paraId="0247E347" w14:textId="025BED25" w:rsidR="00011617" w:rsidRPr="00C13900" w:rsidRDefault="009A75A0" w:rsidP="00AE6FFD">
      <w:pPr>
        <w:pStyle w:val="NormalWeb"/>
        <w:numPr>
          <w:ilvl w:val="0"/>
          <w:numId w:val="27"/>
        </w:numPr>
        <w:spacing w:line="480" w:lineRule="auto"/>
        <w:jc w:val="both"/>
        <w:textAlignment w:val="baseline"/>
        <w:rPr>
          <w:color w:val="000000" w:themeColor="text1"/>
        </w:rPr>
      </w:pPr>
      <w:r w:rsidRPr="00C13900">
        <w:rPr>
          <w:color w:val="000000" w:themeColor="text1"/>
        </w:rPr>
        <w:t xml:space="preserve">The Appellant </w:t>
      </w:r>
      <w:r w:rsidR="00775B8C" w:rsidRPr="00C13900">
        <w:rPr>
          <w:color w:val="000000" w:themeColor="text1"/>
        </w:rPr>
        <w:t xml:space="preserve">contends that </w:t>
      </w:r>
      <w:r w:rsidRPr="00C13900">
        <w:rPr>
          <w:i/>
          <w:iCs/>
          <w:color w:val="000000" w:themeColor="text1"/>
        </w:rPr>
        <w:t xml:space="preserve">R </w:t>
      </w:r>
      <w:r w:rsidR="00E44D90" w:rsidRPr="00C13900">
        <w:rPr>
          <w:i/>
          <w:iCs/>
          <w:color w:val="000000" w:themeColor="text1"/>
        </w:rPr>
        <w:t>v</w:t>
      </w:r>
      <w:r w:rsidRPr="00C13900">
        <w:rPr>
          <w:i/>
          <w:iCs/>
          <w:color w:val="000000" w:themeColor="text1"/>
        </w:rPr>
        <w:t xml:space="preserve"> </w:t>
      </w:r>
      <w:proofErr w:type="spellStart"/>
      <w:r w:rsidRPr="00C13900">
        <w:rPr>
          <w:i/>
          <w:iCs/>
          <w:color w:val="000000" w:themeColor="text1"/>
        </w:rPr>
        <w:t>Chanmany</w:t>
      </w:r>
      <w:proofErr w:type="spellEnd"/>
      <w:r w:rsidRPr="00C13900">
        <w:rPr>
          <w:i/>
          <w:iCs/>
          <w:color w:val="000000" w:themeColor="text1"/>
        </w:rPr>
        <w:t xml:space="preserve"> </w:t>
      </w:r>
      <w:r w:rsidRPr="00C13900">
        <w:rPr>
          <w:color w:val="000000" w:themeColor="text1"/>
        </w:rPr>
        <w:t>is distinguishable</w:t>
      </w:r>
      <w:r w:rsidR="001677AA" w:rsidRPr="00C13900">
        <w:rPr>
          <w:color w:val="000000" w:themeColor="text1"/>
        </w:rPr>
        <w:t xml:space="preserve"> from the Respondent’s case</w:t>
      </w:r>
      <w:r w:rsidR="002D0193" w:rsidRPr="00C13900">
        <w:rPr>
          <w:color w:val="000000" w:themeColor="text1"/>
        </w:rPr>
        <w:t xml:space="preserve">, as it </w:t>
      </w:r>
      <w:r w:rsidR="003E6800" w:rsidRPr="00C13900">
        <w:rPr>
          <w:color w:val="000000" w:themeColor="text1"/>
        </w:rPr>
        <w:t>draws from the technical rules of evidence in criminal proceedings</w:t>
      </w:r>
      <w:r w:rsidR="00B81F46" w:rsidRPr="00C13900">
        <w:rPr>
          <w:color w:val="000000" w:themeColor="text1"/>
        </w:rPr>
        <w:t>. N</w:t>
      </w:r>
      <w:r w:rsidR="00103EAD" w:rsidRPr="00C13900">
        <w:rPr>
          <w:color w:val="000000" w:themeColor="text1"/>
        </w:rPr>
        <w:t xml:space="preserve">otwithstanding the </w:t>
      </w:r>
      <w:r w:rsidR="00E93183" w:rsidRPr="00C13900">
        <w:rPr>
          <w:color w:val="000000" w:themeColor="text1"/>
        </w:rPr>
        <w:t xml:space="preserve">evidentiary </w:t>
      </w:r>
      <w:r w:rsidR="00BE4199" w:rsidRPr="00C13900">
        <w:rPr>
          <w:color w:val="000000" w:themeColor="text1"/>
        </w:rPr>
        <w:t>differentiations</w:t>
      </w:r>
      <w:r w:rsidR="00404F43" w:rsidRPr="00C13900">
        <w:rPr>
          <w:color w:val="000000" w:themeColor="text1"/>
        </w:rPr>
        <w:t xml:space="preserve"> between the criminal and administrative contexts, </w:t>
      </w:r>
      <w:r w:rsidR="003E6800" w:rsidRPr="00C13900">
        <w:rPr>
          <w:color w:val="000000" w:themeColor="text1"/>
        </w:rPr>
        <w:t xml:space="preserve">the court in </w:t>
      </w:r>
      <w:r w:rsidR="003E6800" w:rsidRPr="00C13900">
        <w:rPr>
          <w:i/>
          <w:iCs/>
          <w:color w:val="000000" w:themeColor="text1"/>
        </w:rPr>
        <w:t xml:space="preserve">R v </w:t>
      </w:r>
      <w:proofErr w:type="spellStart"/>
      <w:r w:rsidR="003E6800" w:rsidRPr="00C13900">
        <w:rPr>
          <w:i/>
          <w:iCs/>
          <w:color w:val="000000" w:themeColor="text1"/>
        </w:rPr>
        <w:t>Chanmany</w:t>
      </w:r>
      <w:proofErr w:type="spellEnd"/>
      <w:r w:rsidR="003E6800" w:rsidRPr="00C13900">
        <w:rPr>
          <w:i/>
          <w:iCs/>
          <w:color w:val="000000" w:themeColor="text1"/>
        </w:rPr>
        <w:t xml:space="preserve"> </w:t>
      </w:r>
      <w:r w:rsidR="003E6800" w:rsidRPr="00C13900">
        <w:rPr>
          <w:color w:val="000000" w:themeColor="text1"/>
        </w:rPr>
        <w:t>decline</w:t>
      </w:r>
      <w:r w:rsidR="00E83A6E" w:rsidRPr="00C13900">
        <w:rPr>
          <w:color w:val="000000" w:themeColor="text1"/>
        </w:rPr>
        <w:t>d</w:t>
      </w:r>
      <w:r w:rsidR="003E6800" w:rsidRPr="00C13900">
        <w:rPr>
          <w:color w:val="000000" w:themeColor="text1"/>
        </w:rPr>
        <w:t xml:space="preserve"> the uneven scrutiny argument </w:t>
      </w:r>
      <w:r w:rsidR="00B81F46" w:rsidRPr="00C13900">
        <w:rPr>
          <w:color w:val="000000" w:themeColor="text1"/>
        </w:rPr>
        <w:t>and</w:t>
      </w:r>
      <w:r w:rsidR="003E6800" w:rsidRPr="00C13900">
        <w:rPr>
          <w:color w:val="000000" w:themeColor="text1"/>
        </w:rPr>
        <w:t xml:space="preserve"> comment</w:t>
      </w:r>
      <w:r w:rsidR="003556FE" w:rsidRPr="00C13900">
        <w:rPr>
          <w:color w:val="000000" w:themeColor="text1"/>
        </w:rPr>
        <w:t>ed</w:t>
      </w:r>
      <w:r w:rsidR="003E6800" w:rsidRPr="00C13900">
        <w:rPr>
          <w:color w:val="000000" w:themeColor="text1"/>
        </w:rPr>
        <w:t xml:space="preserve"> on the difficulty of successfully making such an argument</w:t>
      </w:r>
      <w:r w:rsidR="0050540D" w:rsidRPr="00C13900">
        <w:rPr>
          <w:color w:val="000000" w:themeColor="text1"/>
        </w:rPr>
        <w:t xml:space="preserve"> where a credibility finding ha</w:t>
      </w:r>
      <w:r w:rsidR="00C8164D" w:rsidRPr="00C13900">
        <w:rPr>
          <w:color w:val="000000" w:themeColor="text1"/>
        </w:rPr>
        <w:t xml:space="preserve">d </w:t>
      </w:r>
      <w:r w:rsidR="0050540D" w:rsidRPr="00C13900">
        <w:rPr>
          <w:color w:val="000000" w:themeColor="text1"/>
        </w:rPr>
        <w:t xml:space="preserve">been rendered </w:t>
      </w:r>
      <w:r w:rsidR="00C1063A" w:rsidRPr="00C13900">
        <w:rPr>
          <w:color w:val="000000" w:themeColor="text1"/>
        </w:rPr>
        <w:t>at trial</w:t>
      </w:r>
      <w:r w:rsidR="003E6800" w:rsidRPr="00C13900">
        <w:rPr>
          <w:color w:val="000000" w:themeColor="text1"/>
        </w:rPr>
        <w:t>.</w:t>
      </w:r>
      <w:r w:rsidR="003556FE" w:rsidRPr="00C13900">
        <w:rPr>
          <w:rStyle w:val="FootnoteReference"/>
          <w:color w:val="000000" w:themeColor="text1"/>
        </w:rPr>
        <w:footnoteReference w:id="100"/>
      </w:r>
      <w:r w:rsidR="003E6800" w:rsidRPr="00C13900">
        <w:rPr>
          <w:color w:val="000000" w:themeColor="text1"/>
        </w:rPr>
        <w:t xml:space="preserve"> </w:t>
      </w:r>
      <w:r w:rsidR="0083692A" w:rsidRPr="00C13900">
        <w:rPr>
          <w:color w:val="000000" w:themeColor="text1"/>
        </w:rPr>
        <w:t>Similarly, the RPD has rendered a credibility f</w:t>
      </w:r>
      <w:r w:rsidR="00F013BD" w:rsidRPr="00C13900">
        <w:rPr>
          <w:color w:val="000000" w:themeColor="text1"/>
        </w:rPr>
        <w:t>inding based on the oral and documentary evidence of the Respondent and Mr. Barbosa</w:t>
      </w:r>
      <w:r w:rsidR="008038B5" w:rsidRPr="00C13900">
        <w:rPr>
          <w:color w:val="000000" w:themeColor="text1"/>
        </w:rPr>
        <w:t xml:space="preserve">, which is entitled to deference on review. </w:t>
      </w:r>
    </w:p>
    <w:p w14:paraId="092AD1DF" w14:textId="1BA54676" w:rsidR="00BB785E" w:rsidRPr="00C13900" w:rsidRDefault="00011617" w:rsidP="00AE6FFD">
      <w:pPr>
        <w:pStyle w:val="NormalWeb"/>
        <w:numPr>
          <w:ilvl w:val="0"/>
          <w:numId w:val="27"/>
        </w:numPr>
        <w:spacing w:line="480" w:lineRule="auto"/>
        <w:jc w:val="both"/>
        <w:textAlignment w:val="baseline"/>
        <w:rPr>
          <w:color w:val="000000" w:themeColor="text1"/>
        </w:rPr>
      </w:pPr>
      <w:r w:rsidRPr="00C13900">
        <w:rPr>
          <w:color w:val="000000" w:themeColor="text1"/>
        </w:rPr>
        <w:t xml:space="preserve">As stated in </w:t>
      </w:r>
      <w:r w:rsidRPr="00C13900">
        <w:rPr>
          <w:i/>
          <w:iCs/>
          <w:color w:val="000000" w:themeColor="text1"/>
        </w:rPr>
        <w:t xml:space="preserve">R v </w:t>
      </w:r>
      <w:proofErr w:type="spellStart"/>
      <w:r w:rsidRPr="00C13900">
        <w:rPr>
          <w:i/>
          <w:iCs/>
          <w:color w:val="000000" w:themeColor="text1"/>
        </w:rPr>
        <w:t>Chanmany</w:t>
      </w:r>
      <w:proofErr w:type="spellEnd"/>
      <w:r w:rsidRPr="00C13900">
        <w:rPr>
          <w:i/>
          <w:iCs/>
          <w:color w:val="000000" w:themeColor="text1"/>
        </w:rPr>
        <w:t xml:space="preserve">, </w:t>
      </w:r>
      <w:r w:rsidRPr="00C13900">
        <w:rPr>
          <w:color w:val="000000" w:themeColor="text1"/>
        </w:rPr>
        <w:t>t</w:t>
      </w:r>
      <w:r w:rsidR="00BB785E" w:rsidRPr="00C13900">
        <w:rPr>
          <w:color w:val="000000" w:themeColor="text1"/>
        </w:rPr>
        <w:t xml:space="preserve">he reviewing court must substantiate </w:t>
      </w:r>
      <w:r w:rsidR="00D40A5C" w:rsidRPr="00C13900">
        <w:rPr>
          <w:color w:val="000000" w:themeColor="text1"/>
        </w:rPr>
        <w:t>its</w:t>
      </w:r>
      <w:r w:rsidR="00BB785E" w:rsidRPr="00C13900">
        <w:rPr>
          <w:color w:val="000000" w:themeColor="text1"/>
        </w:rPr>
        <w:t xml:space="preserve"> unequal scrutiny argument by referencing specific examples or evidence from the reasons of the lower court.</w:t>
      </w:r>
      <w:r w:rsidR="00BB785E" w:rsidRPr="00C13900">
        <w:rPr>
          <w:rStyle w:val="FootnoteReference"/>
          <w:color w:val="000000" w:themeColor="text1"/>
        </w:rPr>
        <w:footnoteReference w:id="101"/>
      </w:r>
      <w:r w:rsidRPr="00C13900">
        <w:rPr>
          <w:color w:val="000000" w:themeColor="text1"/>
        </w:rPr>
        <w:t xml:space="preserve"> The Application Judge simply stated there had been unequal scrutiny between the Unsolicited Evidence, Transcript Evidence, and the cross-examined testimony of the Respondent, without </w:t>
      </w:r>
      <w:r w:rsidRPr="00C13900">
        <w:rPr>
          <w:color w:val="000000" w:themeColor="text1"/>
        </w:rPr>
        <w:lastRenderedPageBreak/>
        <w:t xml:space="preserve">providing supporting evidence to show that </w:t>
      </w:r>
      <w:r w:rsidR="00D40A5C" w:rsidRPr="00C13900">
        <w:rPr>
          <w:color w:val="000000" w:themeColor="text1"/>
        </w:rPr>
        <w:t>the RPD made a reviewable error</w:t>
      </w:r>
      <w:r w:rsidR="00AD1564" w:rsidRPr="00C13900">
        <w:rPr>
          <w:color w:val="000000" w:themeColor="text1"/>
        </w:rPr>
        <w:t xml:space="preserve"> </w:t>
      </w:r>
      <w:r w:rsidR="00110C4D" w:rsidRPr="00C13900">
        <w:rPr>
          <w:color w:val="000000" w:themeColor="text1"/>
        </w:rPr>
        <w:t xml:space="preserve">under </w:t>
      </w:r>
      <w:r w:rsidR="00110C4D" w:rsidRPr="00C13900">
        <w:rPr>
          <w:i/>
          <w:iCs/>
          <w:color w:val="000000" w:themeColor="text1"/>
        </w:rPr>
        <w:t xml:space="preserve">IRPA. </w:t>
      </w:r>
      <w:r w:rsidR="00282EBC" w:rsidRPr="00C13900">
        <w:rPr>
          <w:color w:val="000000" w:themeColor="text1"/>
        </w:rPr>
        <w:t xml:space="preserve">The RPD </w:t>
      </w:r>
      <w:r w:rsidR="000957B4" w:rsidRPr="00C13900">
        <w:rPr>
          <w:color w:val="000000" w:themeColor="text1"/>
        </w:rPr>
        <w:t>has the authority</w:t>
      </w:r>
      <w:r w:rsidR="00282EBC" w:rsidRPr="00C13900">
        <w:rPr>
          <w:color w:val="000000" w:themeColor="text1"/>
        </w:rPr>
        <w:t xml:space="preserve"> to </w:t>
      </w:r>
      <w:r w:rsidR="00217636" w:rsidRPr="00C13900">
        <w:rPr>
          <w:color w:val="000000" w:themeColor="text1"/>
        </w:rPr>
        <w:t xml:space="preserve">determine </w:t>
      </w:r>
      <w:r w:rsidR="000957B4" w:rsidRPr="00C13900">
        <w:rPr>
          <w:color w:val="000000" w:themeColor="text1"/>
        </w:rPr>
        <w:t xml:space="preserve">when it is necessary to test evidence by means of cross-examination. </w:t>
      </w:r>
      <w:r w:rsidR="002A4921" w:rsidRPr="00C13900">
        <w:rPr>
          <w:color w:val="000000" w:themeColor="text1"/>
        </w:rPr>
        <w:t xml:space="preserve">Therefore, </w:t>
      </w:r>
      <w:r w:rsidR="00742EE5" w:rsidRPr="00C13900">
        <w:rPr>
          <w:color w:val="000000" w:themeColor="text1"/>
        </w:rPr>
        <w:t xml:space="preserve">the </w:t>
      </w:r>
      <w:r w:rsidR="002A4921" w:rsidRPr="00C13900">
        <w:rPr>
          <w:color w:val="000000" w:themeColor="text1"/>
        </w:rPr>
        <w:t xml:space="preserve">unequal scrutiny argument </w:t>
      </w:r>
      <w:r w:rsidR="00742EE5" w:rsidRPr="00C13900">
        <w:rPr>
          <w:color w:val="000000" w:themeColor="text1"/>
        </w:rPr>
        <w:t xml:space="preserve">of the Federal Court </w:t>
      </w:r>
      <w:r w:rsidR="002A4921" w:rsidRPr="00C13900">
        <w:rPr>
          <w:color w:val="000000" w:themeColor="text1"/>
        </w:rPr>
        <w:t xml:space="preserve">cannot stand </w:t>
      </w:r>
      <w:r w:rsidR="000F421F" w:rsidRPr="00C13900">
        <w:rPr>
          <w:color w:val="000000" w:themeColor="text1"/>
        </w:rPr>
        <w:t xml:space="preserve">in the refugee claims context. </w:t>
      </w:r>
    </w:p>
    <w:p w14:paraId="33A8B012" w14:textId="1C71680E" w:rsidR="0032444F" w:rsidRPr="00C13900" w:rsidRDefault="000C121E" w:rsidP="0032444F">
      <w:pPr>
        <w:pStyle w:val="NormalWeb"/>
        <w:numPr>
          <w:ilvl w:val="0"/>
          <w:numId w:val="27"/>
        </w:numPr>
        <w:spacing w:line="480" w:lineRule="auto"/>
        <w:jc w:val="both"/>
        <w:textAlignment w:val="baseline"/>
        <w:rPr>
          <w:color w:val="000000" w:themeColor="text1"/>
        </w:rPr>
      </w:pPr>
      <w:r w:rsidRPr="00C13900">
        <w:rPr>
          <w:color w:val="000000" w:themeColor="text1"/>
        </w:rPr>
        <w:t>The</w:t>
      </w:r>
      <w:r w:rsidR="00B51BC8" w:rsidRPr="00C13900">
        <w:rPr>
          <w:color w:val="000000" w:themeColor="text1"/>
        </w:rPr>
        <w:t xml:space="preserve"> </w:t>
      </w:r>
      <w:r w:rsidR="00BF6AAD" w:rsidRPr="00C13900">
        <w:rPr>
          <w:color w:val="000000" w:themeColor="text1"/>
        </w:rPr>
        <w:t>Immigration and Refugee Board’s</w:t>
      </w:r>
      <w:r w:rsidR="00323FE2" w:rsidRPr="00C13900">
        <w:rPr>
          <w:color w:val="000000" w:themeColor="text1"/>
        </w:rPr>
        <w:t xml:space="preserve"> </w:t>
      </w:r>
      <w:r w:rsidR="0086188A" w:rsidRPr="00C13900">
        <w:rPr>
          <w:color w:val="000000" w:themeColor="text1"/>
        </w:rPr>
        <w:t xml:space="preserve">(“IRB”) </w:t>
      </w:r>
      <w:r w:rsidR="00BF6AAD" w:rsidRPr="00C13900">
        <w:rPr>
          <w:color w:val="000000" w:themeColor="text1"/>
        </w:rPr>
        <w:t xml:space="preserve">reference paper </w:t>
      </w:r>
      <w:r w:rsidR="0086188A" w:rsidRPr="00C13900">
        <w:rPr>
          <w:color w:val="000000" w:themeColor="text1"/>
        </w:rPr>
        <w:t xml:space="preserve">on weighing evidence </w:t>
      </w:r>
      <w:r w:rsidR="00BF6AAD" w:rsidRPr="00C13900">
        <w:rPr>
          <w:color w:val="000000" w:themeColor="text1"/>
        </w:rPr>
        <w:t>states that</w:t>
      </w:r>
      <w:r w:rsidR="00B51BC8" w:rsidRPr="00C13900">
        <w:rPr>
          <w:color w:val="000000" w:themeColor="text1"/>
        </w:rPr>
        <w:t xml:space="preserve"> “when there is a conflict in the record, the IRB is entitled to choose, within the range of reasonableness, the evidence it prefers, and it is not the role of the reviewing court to re-weigh the evidence.”</w:t>
      </w:r>
      <w:r w:rsidR="00B51BC8" w:rsidRPr="00C13900">
        <w:rPr>
          <w:rStyle w:val="FootnoteReference"/>
          <w:color w:val="000000" w:themeColor="text1"/>
        </w:rPr>
        <w:footnoteReference w:id="102"/>
      </w:r>
      <w:r w:rsidR="00B51BC8" w:rsidRPr="00C13900">
        <w:rPr>
          <w:color w:val="000000" w:themeColor="text1"/>
        </w:rPr>
        <w:t xml:space="preserve"> A reviewing court may</w:t>
      </w:r>
      <w:r w:rsidR="00F71766" w:rsidRPr="00C13900">
        <w:rPr>
          <w:color w:val="000000" w:themeColor="text1"/>
        </w:rPr>
        <w:t xml:space="preserve"> narrowly</w:t>
      </w:r>
      <w:r w:rsidR="00B51BC8" w:rsidRPr="00C13900">
        <w:rPr>
          <w:color w:val="000000" w:themeColor="text1"/>
        </w:rPr>
        <w:t xml:space="preserve"> intervene </w:t>
      </w:r>
      <w:r w:rsidR="00F71766" w:rsidRPr="00C13900">
        <w:rPr>
          <w:color w:val="000000" w:themeColor="text1"/>
        </w:rPr>
        <w:t>if material evidence on a contested issue is</w:t>
      </w:r>
      <w:r w:rsidR="00B51BC8" w:rsidRPr="00C13900">
        <w:rPr>
          <w:color w:val="000000" w:themeColor="text1"/>
        </w:rPr>
        <w:t xml:space="preserve"> not addressed, but that is not the case here.</w:t>
      </w:r>
      <w:r w:rsidR="00897E5E" w:rsidRPr="00C13900">
        <w:rPr>
          <w:rStyle w:val="FootnoteReference"/>
          <w:color w:val="000000" w:themeColor="text1"/>
        </w:rPr>
        <w:footnoteReference w:id="103"/>
      </w:r>
      <w:r w:rsidR="00B51BC8" w:rsidRPr="00C13900">
        <w:rPr>
          <w:color w:val="000000" w:themeColor="text1"/>
        </w:rPr>
        <w:t xml:space="preserve"> The RPD member’s reasons demonstrate that they considered and grappled with the contradict</w:t>
      </w:r>
      <w:r w:rsidR="009F34D2" w:rsidRPr="00C13900">
        <w:rPr>
          <w:color w:val="000000" w:themeColor="text1"/>
        </w:rPr>
        <w:t>ing</w:t>
      </w:r>
      <w:r w:rsidR="00B51BC8" w:rsidRPr="00C13900">
        <w:rPr>
          <w:color w:val="000000" w:themeColor="text1"/>
        </w:rPr>
        <w:t xml:space="preserve"> evidence of the Respondent and Mr. Barbosa</w:t>
      </w:r>
      <w:r w:rsidR="005C5220" w:rsidRPr="00C13900">
        <w:rPr>
          <w:color w:val="000000" w:themeColor="text1"/>
        </w:rPr>
        <w:t>,</w:t>
      </w:r>
      <w:r w:rsidR="00B51BC8" w:rsidRPr="00C13900">
        <w:rPr>
          <w:color w:val="000000" w:themeColor="text1"/>
        </w:rPr>
        <w:t xml:space="preserve"> regarding the</w:t>
      </w:r>
      <w:r w:rsidR="00CF5A44" w:rsidRPr="00C13900">
        <w:rPr>
          <w:color w:val="000000" w:themeColor="text1"/>
        </w:rPr>
        <w:t xml:space="preserve"> alleged risk</w:t>
      </w:r>
      <w:r w:rsidR="009B6F79" w:rsidRPr="00C13900">
        <w:rPr>
          <w:color w:val="000000" w:themeColor="text1"/>
        </w:rPr>
        <w:t xml:space="preserve">. </w:t>
      </w:r>
      <w:r w:rsidR="00620A6B" w:rsidRPr="00C13900">
        <w:rPr>
          <w:color w:val="000000" w:themeColor="text1"/>
        </w:rPr>
        <w:t xml:space="preserve">The RPD found that </w:t>
      </w:r>
      <w:r w:rsidR="00B97E64" w:rsidRPr="00C13900">
        <w:rPr>
          <w:color w:val="000000" w:themeColor="text1"/>
        </w:rPr>
        <w:t>Mr. Barbosa</w:t>
      </w:r>
      <w:r w:rsidR="00746761" w:rsidRPr="00C13900">
        <w:rPr>
          <w:color w:val="000000" w:themeColor="text1"/>
        </w:rPr>
        <w:t>’s evidence was</w:t>
      </w:r>
      <w:r w:rsidR="00620A6B" w:rsidRPr="00C13900">
        <w:rPr>
          <w:color w:val="000000" w:themeColor="text1"/>
        </w:rPr>
        <w:t xml:space="preserve"> credible,</w:t>
      </w:r>
      <w:r w:rsidR="00746761" w:rsidRPr="00C13900">
        <w:rPr>
          <w:color w:val="000000" w:themeColor="text1"/>
        </w:rPr>
        <w:t xml:space="preserve"> and the</w:t>
      </w:r>
      <w:r w:rsidR="00620A6B" w:rsidRPr="00C13900">
        <w:rPr>
          <w:color w:val="000000" w:themeColor="text1"/>
        </w:rPr>
        <w:t>y</w:t>
      </w:r>
      <w:r w:rsidR="00746761" w:rsidRPr="00C13900">
        <w:rPr>
          <w:color w:val="000000" w:themeColor="text1"/>
        </w:rPr>
        <w:t xml:space="preserve"> </w:t>
      </w:r>
      <w:r w:rsidR="00620A6B" w:rsidRPr="00C13900">
        <w:rPr>
          <w:color w:val="000000" w:themeColor="text1"/>
        </w:rPr>
        <w:t>were not under an obligation to test his evidence. Contrarily, t</w:t>
      </w:r>
      <w:r w:rsidR="00366DD6" w:rsidRPr="00C13900">
        <w:rPr>
          <w:color w:val="000000" w:themeColor="text1"/>
        </w:rPr>
        <w:t xml:space="preserve">he </w:t>
      </w:r>
      <w:r w:rsidR="009B6F79" w:rsidRPr="00C13900">
        <w:rPr>
          <w:color w:val="000000" w:themeColor="text1"/>
        </w:rPr>
        <w:t>Respondent’s</w:t>
      </w:r>
      <w:r w:rsidR="00CF5A44" w:rsidRPr="00C13900">
        <w:rPr>
          <w:color w:val="000000" w:themeColor="text1"/>
        </w:rPr>
        <w:t xml:space="preserve"> material omission</w:t>
      </w:r>
      <w:r w:rsidR="00620A6B" w:rsidRPr="00C13900">
        <w:rPr>
          <w:color w:val="000000" w:themeColor="text1"/>
        </w:rPr>
        <w:t xml:space="preserve"> and inconsistencies in her evidence</w:t>
      </w:r>
      <w:r w:rsidR="00CF5A44" w:rsidRPr="00C13900">
        <w:rPr>
          <w:color w:val="000000" w:themeColor="text1"/>
        </w:rPr>
        <w:t xml:space="preserve"> </w:t>
      </w:r>
      <w:r w:rsidR="00EE74C8" w:rsidRPr="00C13900">
        <w:rPr>
          <w:color w:val="000000" w:themeColor="text1"/>
        </w:rPr>
        <w:t>led to a rebuttal of the</w:t>
      </w:r>
      <w:r w:rsidR="00CF5A44" w:rsidRPr="00C13900">
        <w:rPr>
          <w:color w:val="000000" w:themeColor="text1"/>
        </w:rPr>
        <w:t xml:space="preserve"> presumption of truthfulness</w:t>
      </w:r>
      <w:r w:rsidR="00450339" w:rsidRPr="00C13900">
        <w:rPr>
          <w:color w:val="000000" w:themeColor="text1"/>
        </w:rPr>
        <w:t xml:space="preserve">. </w:t>
      </w:r>
      <w:r w:rsidR="00B01FEB" w:rsidRPr="00C13900">
        <w:rPr>
          <w:color w:val="000000" w:themeColor="text1"/>
        </w:rPr>
        <w:t>It</w:t>
      </w:r>
      <w:r w:rsidR="009B6F79" w:rsidRPr="00C13900">
        <w:rPr>
          <w:color w:val="000000" w:themeColor="text1"/>
        </w:rPr>
        <w:t xml:space="preserve"> was reasonably open</w:t>
      </w:r>
      <w:r w:rsidR="00EE74C8" w:rsidRPr="00C13900">
        <w:rPr>
          <w:color w:val="000000" w:themeColor="text1"/>
        </w:rPr>
        <w:t xml:space="preserve"> to </w:t>
      </w:r>
      <w:r w:rsidR="009B6F79" w:rsidRPr="00C13900">
        <w:rPr>
          <w:color w:val="000000" w:themeColor="text1"/>
        </w:rPr>
        <w:t>the RPD to</w:t>
      </w:r>
      <w:r w:rsidR="00EE74C8" w:rsidRPr="00C13900">
        <w:rPr>
          <w:color w:val="000000" w:themeColor="text1"/>
        </w:rPr>
        <w:t xml:space="preserve"> cross-examin</w:t>
      </w:r>
      <w:r w:rsidR="009B6F79" w:rsidRPr="00C13900">
        <w:rPr>
          <w:color w:val="000000" w:themeColor="text1"/>
        </w:rPr>
        <w:t>e</w:t>
      </w:r>
      <w:r w:rsidR="00EE74C8" w:rsidRPr="00C13900">
        <w:rPr>
          <w:color w:val="000000" w:themeColor="text1"/>
        </w:rPr>
        <w:t xml:space="preserve"> her </w:t>
      </w:r>
      <w:r w:rsidR="009B6F79" w:rsidRPr="00C13900">
        <w:rPr>
          <w:color w:val="000000" w:themeColor="text1"/>
        </w:rPr>
        <w:t xml:space="preserve">on the documentary </w:t>
      </w:r>
      <w:r w:rsidR="00EE74C8" w:rsidRPr="00C13900">
        <w:rPr>
          <w:color w:val="000000" w:themeColor="text1"/>
        </w:rPr>
        <w:t>evidence</w:t>
      </w:r>
      <w:r w:rsidR="007954B8" w:rsidRPr="00C13900">
        <w:rPr>
          <w:color w:val="000000" w:themeColor="text1"/>
        </w:rPr>
        <w:t xml:space="preserve"> </w:t>
      </w:r>
      <w:proofErr w:type="gramStart"/>
      <w:r w:rsidR="007954B8" w:rsidRPr="00C13900">
        <w:rPr>
          <w:color w:val="000000" w:themeColor="text1"/>
        </w:rPr>
        <w:t>in light of</w:t>
      </w:r>
      <w:proofErr w:type="gramEnd"/>
      <w:r w:rsidR="003F5E65" w:rsidRPr="00C13900">
        <w:rPr>
          <w:color w:val="000000" w:themeColor="text1"/>
        </w:rPr>
        <w:t xml:space="preserve"> the inconsistencies.</w:t>
      </w:r>
    </w:p>
    <w:p w14:paraId="41448B9B" w14:textId="5E6986D6" w:rsidR="003C781E" w:rsidRPr="00C13900" w:rsidRDefault="003C781E" w:rsidP="00E1031D">
      <w:pPr>
        <w:pStyle w:val="ListParagraph"/>
        <w:numPr>
          <w:ilvl w:val="0"/>
          <w:numId w:val="34"/>
        </w:numPr>
        <w:spacing w:line="360" w:lineRule="auto"/>
        <w:jc w:val="both"/>
        <w:rPr>
          <w:rFonts w:ascii="Times New Roman" w:hAnsi="Times New Roman" w:cs="Times New Roman"/>
          <w:b/>
          <w:color w:val="000000" w:themeColor="text1"/>
        </w:rPr>
      </w:pPr>
      <w:r w:rsidRPr="00C13900">
        <w:rPr>
          <w:rFonts w:ascii="Times New Roman" w:hAnsi="Times New Roman" w:cs="Times New Roman"/>
          <w:b/>
          <w:color w:val="000000" w:themeColor="text1"/>
        </w:rPr>
        <w:t xml:space="preserve">The Application Judge erred in the Application of Rule 21(5) of the Refugee Protection Division Rules to the Transcript Evidence of Mr. Barbosa. </w:t>
      </w:r>
    </w:p>
    <w:p w14:paraId="034F756D" w14:textId="77777777" w:rsidR="00AA032E" w:rsidRPr="00C13900" w:rsidRDefault="00AA032E" w:rsidP="00416B0A">
      <w:pPr>
        <w:spacing w:line="480" w:lineRule="auto"/>
        <w:ind w:hanging="720"/>
        <w:jc w:val="both"/>
        <w:rPr>
          <w:rFonts w:ascii="Times New Roman" w:hAnsi="Times New Roman" w:cs="Times New Roman"/>
          <w:b/>
          <w:bCs/>
          <w:color w:val="000000" w:themeColor="text1"/>
        </w:rPr>
      </w:pPr>
    </w:p>
    <w:p w14:paraId="288F30AB" w14:textId="33D30D8E" w:rsidR="003A34DD" w:rsidRPr="00C13900" w:rsidRDefault="00924523"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T</w:t>
      </w:r>
      <w:r w:rsidR="003A34DD" w:rsidRPr="00C13900">
        <w:rPr>
          <w:rFonts w:ascii="Times New Roman" w:hAnsi="Times New Roman" w:cs="Times New Roman"/>
          <w:color w:val="000000" w:themeColor="text1"/>
        </w:rPr>
        <w:t xml:space="preserve">he Application Judge erred in law with respect to </w:t>
      </w:r>
      <w:r w:rsidR="008B7F8C" w:rsidRPr="00C13900">
        <w:rPr>
          <w:rFonts w:ascii="Times New Roman" w:hAnsi="Times New Roman" w:cs="Times New Roman"/>
          <w:color w:val="000000" w:themeColor="text1"/>
        </w:rPr>
        <w:t>its</w:t>
      </w:r>
      <w:r w:rsidR="003A34DD" w:rsidRPr="00C13900">
        <w:rPr>
          <w:rFonts w:ascii="Times New Roman" w:hAnsi="Times New Roman" w:cs="Times New Roman"/>
          <w:color w:val="000000" w:themeColor="text1"/>
        </w:rPr>
        <w:t xml:space="preserve"> interpretation of Rule 21(5) </w:t>
      </w:r>
      <w:r w:rsidR="002D323D" w:rsidRPr="00C13900">
        <w:rPr>
          <w:rFonts w:ascii="Times New Roman" w:hAnsi="Times New Roman" w:cs="Times New Roman"/>
          <w:color w:val="000000" w:themeColor="text1"/>
        </w:rPr>
        <w:t>which governs evidence</w:t>
      </w:r>
      <w:r w:rsidR="003A34DD" w:rsidRPr="00C13900">
        <w:rPr>
          <w:rFonts w:ascii="Times New Roman" w:hAnsi="Times New Roman" w:cs="Times New Roman"/>
          <w:color w:val="000000" w:themeColor="text1"/>
        </w:rPr>
        <w:t xml:space="preserve"> disclosure by the </w:t>
      </w:r>
      <w:r w:rsidR="004A11BC" w:rsidRPr="00C13900">
        <w:rPr>
          <w:rFonts w:ascii="Times New Roman" w:hAnsi="Times New Roman" w:cs="Times New Roman"/>
          <w:color w:val="000000" w:themeColor="text1"/>
        </w:rPr>
        <w:t xml:space="preserve">RPD. </w:t>
      </w:r>
      <w:r w:rsidR="002B0233" w:rsidRPr="00C13900">
        <w:rPr>
          <w:rFonts w:ascii="Times New Roman" w:hAnsi="Times New Roman" w:cs="Times New Roman"/>
          <w:color w:val="000000" w:themeColor="text1"/>
        </w:rPr>
        <w:t>The safeguard outlined in Rule 21(5) does not apply to the Minister’s disclosure of evidence into the Respondent’s refugee claim</w:t>
      </w:r>
      <w:r w:rsidR="003A34DD" w:rsidRPr="00C13900">
        <w:rPr>
          <w:rFonts w:ascii="Times New Roman" w:hAnsi="Times New Roman" w:cs="Times New Roman"/>
          <w:color w:val="000000" w:themeColor="text1"/>
        </w:rPr>
        <w:t xml:space="preserve">. </w:t>
      </w:r>
    </w:p>
    <w:p w14:paraId="6C4F8F47" w14:textId="77777777" w:rsidR="003A34DD" w:rsidRPr="00C13900" w:rsidRDefault="006F6BE1"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lastRenderedPageBreak/>
        <w:t>Rule 21(5)</w:t>
      </w:r>
      <w:r w:rsidR="002D323D" w:rsidRPr="00C13900">
        <w:rPr>
          <w:rFonts w:ascii="Times New Roman" w:hAnsi="Times New Roman" w:cs="Times New Roman"/>
          <w:color w:val="000000" w:themeColor="text1"/>
        </w:rPr>
        <w:t xml:space="preserve"> </w:t>
      </w:r>
      <w:r w:rsidR="002E79D1" w:rsidRPr="00C13900">
        <w:rPr>
          <w:rFonts w:ascii="Times New Roman" w:hAnsi="Times New Roman" w:cs="Times New Roman"/>
          <w:color w:val="000000" w:themeColor="text1"/>
        </w:rPr>
        <w:t xml:space="preserve">states that the RPD </w:t>
      </w:r>
      <w:r w:rsidR="003A34DD" w:rsidRPr="00C13900">
        <w:rPr>
          <w:rFonts w:ascii="Times New Roman" w:hAnsi="Times New Roman" w:cs="Times New Roman"/>
          <w:color w:val="000000" w:themeColor="text1"/>
        </w:rPr>
        <w:t xml:space="preserve">should not </w:t>
      </w:r>
      <w:r w:rsidR="002E79D1" w:rsidRPr="00C13900">
        <w:rPr>
          <w:rFonts w:ascii="Times New Roman" w:hAnsi="Times New Roman" w:cs="Times New Roman"/>
          <w:color w:val="000000" w:themeColor="text1"/>
        </w:rPr>
        <w:t xml:space="preserve">disclose </w:t>
      </w:r>
      <w:r w:rsidR="00734B06" w:rsidRPr="00C13900">
        <w:rPr>
          <w:rFonts w:ascii="Times New Roman" w:hAnsi="Times New Roman" w:cs="Times New Roman"/>
          <w:color w:val="000000" w:themeColor="text1"/>
        </w:rPr>
        <w:t xml:space="preserve">personal or other information unless </w:t>
      </w:r>
      <w:r w:rsidR="007423D0" w:rsidRPr="00C13900">
        <w:rPr>
          <w:rFonts w:ascii="Times New Roman" w:hAnsi="Times New Roman" w:cs="Times New Roman"/>
          <w:color w:val="000000" w:themeColor="text1"/>
        </w:rPr>
        <w:t>they are</w:t>
      </w:r>
      <w:r w:rsidR="003A34DD" w:rsidRPr="00C13900">
        <w:rPr>
          <w:rFonts w:ascii="Times New Roman" w:hAnsi="Times New Roman" w:cs="Times New Roman"/>
          <w:color w:val="000000" w:themeColor="text1"/>
        </w:rPr>
        <w:t xml:space="preserve"> satisfied that disclosing the information will </w:t>
      </w:r>
      <w:r w:rsidR="00AA7D7A" w:rsidRPr="00C13900">
        <w:rPr>
          <w:rFonts w:ascii="Times New Roman" w:hAnsi="Times New Roman" w:cs="Times New Roman"/>
          <w:color w:val="000000" w:themeColor="text1"/>
        </w:rPr>
        <w:t xml:space="preserve">not </w:t>
      </w:r>
      <w:r w:rsidR="003A34DD" w:rsidRPr="00C13900">
        <w:rPr>
          <w:rFonts w:ascii="Times New Roman" w:hAnsi="Times New Roman" w:cs="Times New Roman"/>
          <w:color w:val="000000" w:themeColor="text1"/>
        </w:rPr>
        <w:t>endanger the life, liberty</w:t>
      </w:r>
      <w:r w:rsidR="009F2A2D" w:rsidRPr="00C13900">
        <w:rPr>
          <w:rFonts w:ascii="Times New Roman" w:hAnsi="Times New Roman" w:cs="Times New Roman"/>
          <w:color w:val="000000" w:themeColor="text1"/>
        </w:rPr>
        <w:t>,</w:t>
      </w:r>
      <w:r w:rsidR="003A34DD" w:rsidRPr="00C13900">
        <w:rPr>
          <w:rFonts w:ascii="Times New Roman" w:hAnsi="Times New Roman" w:cs="Times New Roman"/>
          <w:color w:val="000000" w:themeColor="text1"/>
        </w:rPr>
        <w:t xml:space="preserve"> or security of any person; </w:t>
      </w:r>
      <w:r w:rsidR="009F2A2D" w:rsidRPr="00C13900">
        <w:rPr>
          <w:rFonts w:ascii="Times New Roman" w:hAnsi="Times New Roman" w:cs="Times New Roman"/>
          <w:color w:val="000000" w:themeColor="text1"/>
        </w:rPr>
        <w:t>and</w:t>
      </w:r>
      <w:r w:rsidR="00822E3F" w:rsidRPr="00C13900">
        <w:rPr>
          <w:rFonts w:ascii="Times New Roman" w:hAnsi="Times New Roman" w:cs="Times New Roman"/>
          <w:color w:val="000000" w:themeColor="text1"/>
        </w:rPr>
        <w:t xml:space="preserve"> </w:t>
      </w:r>
      <w:r w:rsidR="003A34DD" w:rsidRPr="00C13900">
        <w:rPr>
          <w:rFonts w:ascii="Times New Roman" w:hAnsi="Times New Roman" w:cs="Times New Roman"/>
          <w:color w:val="000000" w:themeColor="text1"/>
        </w:rPr>
        <w:t xml:space="preserve">disclosing the information </w:t>
      </w:r>
      <w:r w:rsidR="00C07588" w:rsidRPr="00C13900">
        <w:rPr>
          <w:rFonts w:ascii="Times New Roman" w:hAnsi="Times New Roman" w:cs="Times New Roman"/>
          <w:color w:val="000000" w:themeColor="text1"/>
        </w:rPr>
        <w:t>will</w:t>
      </w:r>
      <w:r w:rsidR="003A34DD" w:rsidRPr="00C13900">
        <w:rPr>
          <w:rFonts w:ascii="Times New Roman" w:hAnsi="Times New Roman" w:cs="Times New Roman"/>
          <w:color w:val="000000" w:themeColor="text1"/>
        </w:rPr>
        <w:t xml:space="preserve"> not cause an injustice.</w:t>
      </w:r>
      <w:r w:rsidR="00206994" w:rsidRPr="00C13900">
        <w:rPr>
          <w:rStyle w:val="FootnoteReference"/>
          <w:rFonts w:ascii="Times New Roman" w:hAnsi="Times New Roman" w:cs="Times New Roman"/>
          <w:color w:val="000000" w:themeColor="text1"/>
        </w:rPr>
        <w:footnoteReference w:id="104"/>
      </w:r>
    </w:p>
    <w:p w14:paraId="18B660DB" w14:textId="19EF7473" w:rsidR="003A34DD" w:rsidRPr="00C13900" w:rsidRDefault="003A34DD"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Application Judge stated that the </w:t>
      </w:r>
      <w:r w:rsidR="00734B06" w:rsidRPr="00C13900">
        <w:rPr>
          <w:rFonts w:ascii="Times New Roman" w:hAnsi="Times New Roman" w:cs="Times New Roman"/>
          <w:color w:val="000000" w:themeColor="text1"/>
        </w:rPr>
        <w:t>RPD</w:t>
      </w:r>
      <w:r w:rsidRPr="00C13900">
        <w:rPr>
          <w:rFonts w:ascii="Times New Roman" w:hAnsi="Times New Roman" w:cs="Times New Roman"/>
          <w:color w:val="000000" w:themeColor="text1"/>
        </w:rPr>
        <w:t xml:space="preserve"> acted unreasonably by failing to consider the identity of the alleged agent of persecution when deciding to disclose the </w:t>
      </w:r>
      <w:r w:rsidR="00EF3CF3" w:rsidRPr="00C13900">
        <w:rPr>
          <w:rFonts w:ascii="Times New Roman" w:hAnsi="Times New Roman" w:cs="Times New Roman"/>
          <w:color w:val="000000" w:themeColor="text1"/>
        </w:rPr>
        <w:t>T</w:t>
      </w:r>
      <w:r w:rsidRPr="00C13900">
        <w:rPr>
          <w:rFonts w:ascii="Times New Roman" w:hAnsi="Times New Roman" w:cs="Times New Roman"/>
          <w:color w:val="000000" w:themeColor="text1"/>
        </w:rPr>
        <w:t xml:space="preserve">ranscript </w:t>
      </w:r>
      <w:r w:rsidR="00EF3CF3" w:rsidRPr="00C13900">
        <w:rPr>
          <w:rFonts w:ascii="Times New Roman" w:hAnsi="Times New Roman" w:cs="Times New Roman"/>
          <w:color w:val="000000" w:themeColor="text1"/>
        </w:rPr>
        <w:t>E</w:t>
      </w:r>
      <w:r w:rsidRPr="00C13900">
        <w:rPr>
          <w:rFonts w:ascii="Times New Roman" w:hAnsi="Times New Roman" w:cs="Times New Roman"/>
          <w:color w:val="000000" w:themeColor="text1"/>
        </w:rPr>
        <w:t xml:space="preserve">vidence under Rule 21(5) of the </w:t>
      </w:r>
      <w:r w:rsidR="00EF3CF3" w:rsidRPr="00C13900">
        <w:rPr>
          <w:rFonts w:ascii="Times New Roman" w:hAnsi="Times New Roman" w:cs="Times New Roman"/>
          <w:i/>
          <w:color w:val="000000" w:themeColor="text1"/>
        </w:rPr>
        <w:t>RPD</w:t>
      </w:r>
      <w:r w:rsidRPr="00C13900">
        <w:rPr>
          <w:rFonts w:ascii="Times New Roman" w:hAnsi="Times New Roman" w:cs="Times New Roman"/>
          <w:i/>
          <w:color w:val="000000" w:themeColor="text1"/>
        </w:rPr>
        <w:t xml:space="preserve"> Rules</w:t>
      </w:r>
      <w:r w:rsidR="00206994" w:rsidRPr="00C13900">
        <w:rPr>
          <w:rFonts w:ascii="Times New Roman" w:hAnsi="Times New Roman" w:cs="Times New Roman"/>
          <w:color w:val="000000" w:themeColor="text1"/>
        </w:rPr>
        <w:t>.</w:t>
      </w:r>
      <w:r w:rsidR="00206994" w:rsidRPr="00C13900">
        <w:rPr>
          <w:rStyle w:val="FootnoteReference"/>
          <w:rFonts w:ascii="Times New Roman" w:hAnsi="Times New Roman" w:cs="Times New Roman"/>
          <w:color w:val="000000" w:themeColor="text1"/>
        </w:rPr>
        <w:footnoteReference w:id="105"/>
      </w:r>
      <w:r w:rsidR="00206994" w:rsidRPr="00C13900">
        <w:rPr>
          <w:rFonts w:ascii="Times New Roman" w:hAnsi="Times New Roman" w:cs="Times New Roman"/>
          <w:color w:val="000000" w:themeColor="text1"/>
        </w:rPr>
        <w:t xml:space="preserve"> </w:t>
      </w:r>
      <w:r w:rsidRPr="00C13900">
        <w:rPr>
          <w:rFonts w:ascii="Times New Roman" w:hAnsi="Times New Roman" w:cs="Times New Roman"/>
          <w:color w:val="000000" w:themeColor="text1"/>
        </w:rPr>
        <w:t xml:space="preserve">However, Rule 21(5) does not apply </w:t>
      </w:r>
      <w:r w:rsidR="00284141" w:rsidRPr="00C13900">
        <w:rPr>
          <w:rFonts w:ascii="Times New Roman" w:hAnsi="Times New Roman" w:cs="Times New Roman"/>
          <w:color w:val="000000" w:themeColor="text1"/>
        </w:rPr>
        <w:t xml:space="preserve">when </w:t>
      </w:r>
      <w:r w:rsidRPr="00C13900">
        <w:rPr>
          <w:rFonts w:ascii="Times New Roman" w:hAnsi="Times New Roman" w:cs="Times New Roman"/>
          <w:color w:val="000000" w:themeColor="text1"/>
        </w:rPr>
        <w:t xml:space="preserve">the </w:t>
      </w:r>
      <w:r w:rsidR="00284141" w:rsidRPr="00C13900">
        <w:rPr>
          <w:rFonts w:ascii="Times New Roman" w:hAnsi="Times New Roman" w:cs="Times New Roman"/>
          <w:color w:val="000000" w:themeColor="text1"/>
        </w:rPr>
        <w:t>Minister seeks to disclose the</w:t>
      </w:r>
      <w:r w:rsidR="00206994" w:rsidRPr="00C13900">
        <w:rPr>
          <w:rFonts w:ascii="Times New Roman" w:hAnsi="Times New Roman" w:cs="Times New Roman"/>
          <w:color w:val="000000" w:themeColor="text1"/>
        </w:rPr>
        <w:t xml:space="preserve"> Transcript Evidence</w:t>
      </w:r>
      <w:r w:rsidRPr="00C13900">
        <w:rPr>
          <w:rFonts w:ascii="Times New Roman" w:hAnsi="Times New Roman" w:cs="Times New Roman"/>
          <w:color w:val="000000" w:themeColor="text1"/>
        </w:rPr>
        <w:t xml:space="preserve"> from a prior refugee claim proceeding, and it only applies where the </w:t>
      </w:r>
      <w:r w:rsidR="00284141" w:rsidRPr="00C13900">
        <w:rPr>
          <w:rFonts w:ascii="Times New Roman" w:hAnsi="Times New Roman" w:cs="Times New Roman"/>
          <w:color w:val="000000" w:themeColor="text1"/>
        </w:rPr>
        <w:t>RPD</w:t>
      </w:r>
      <w:r w:rsidRPr="00C13900">
        <w:rPr>
          <w:rFonts w:ascii="Times New Roman" w:hAnsi="Times New Roman" w:cs="Times New Roman"/>
          <w:color w:val="000000" w:themeColor="text1"/>
        </w:rPr>
        <w:t xml:space="preserve"> has sought to introduce </w:t>
      </w:r>
      <w:r w:rsidR="00E059C1" w:rsidRPr="00C13900">
        <w:rPr>
          <w:rFonts w:ascii="Times New Roman" w:hAnsi="Times New Roman" w:cs="Times New Roman"/>
          <w:color w:val="000000" w:themeColor="text1"/>
        </w:rPr>
        <w:t xml:space="preserve">the </w:t>
      </w:r>
      <w:r w:rsidRPr="00C13900">
        <w:rPr>
          <w:rFonts w:ascii="Times New Roman" w:hAnsi="Times New Roman" w:cs="Times New Roman"/>
          <w:color w:val="000000" w:themeColor="text1"/>
        </w:rPr>
        <w:t xml:space="preserve">evidence themselves. </w:t>
      </w:r>
      <w:r w:rsidR="000B7ED5" w:rsidRPr="00C13900">
        <w:rPr>
          <w:rStyle w:val="FootnoteReference"/>
          <w:rFonts w:ascii="Times New Roman" w:hAnsi="Times New Roman" w:cs="Times New Roman"/>
          <w:color w:val="000000" w:themeColor="text1"/>
        </w:rPr>
        <w:footnoteReference w:id="106"/>
      </w:r>
    </w:p>
    <w:p w14:paraId="76587878" w14:textId="7AB07BDE" w:rsidR="00284141" w:rsidRPr="00C13900" w:rsidRDefault="00CE3928"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Further,</w:t>
      </w:r>
      <w:r w:rsidR="00674B45" w:rsidRPr="00C13900">
        <w:rPr>
          <w:rFonts w:ascii="Times New Roman" w:hAnsi="Times New Roman" w:cs="Times New Roman"/>
          <w:color w:val="000000" w:themeColor="text1"/>
        </w:rPr>
        <w:t xml:space="preserve"> any </w:t>
      </w:r>
      <w:r w:rsidR="00284141" w:rsidRPr="00C13900">
        <w:rPr>
          <w:rFonts w:ascii="Times New Roman" w:hAnsi="Times New Roman" w:cs="Times New Roman"/>
          <w:color w:val="000000" w:themeColor="text1"/>
        </w:rPr>
        <w:t xml:space="preserve">personal or other information </w:t>
      </w:r>
      <w:r w:rsidR="00176E67" w:rsidRPr="00C13900">
        <w:rPr>
          <w:rFonts w:ascii="Times New Roman" w:hAnsi="Times New Roman" w:cs="Times New Roman"/>
          <w:color w:val="000000" w:themeColor="text1"/>
        </w:rPr>
        <w:t>which originated before</w:t>
      </w:r>
      <w:r w:rsidR="00B449EB" w:rsidRPr="00C13900">
        <w:rPr>
          <w:rFonts w:ascii="Times New Roman" w:hAnsi="Times New Roman" w:cs="Times New Roman"/>
          <w:color w:val="000000" w:themeColor="text1"/>
        </w:rPr>
        <w:t xml:space="preserve"> the Respondent severed her claim</w:t>
      </w:r>
      <w:r w:rsidR="00674B45" w:rsidRPr="00C13900">
        <w:rPr>
          <w:rFonts w:ascii="Times New Roman" w:hAnsi="Times New Roman" w:cs="Times New Roman"/>
          <w:color w:val="000000" w:themeColor="text1"/>
        </w:rPr>
        <w:t xml:space="preserve"> from Mr. Barbosa</w:t>
      </w:r>
      <w:r w:rsidR="00B449EB" w:rsidRPr="00C13900">
        <w:rPr>
          <w:rFonts w:ascii="Times New Roman" w:hAnsi="Times New Roman" w:cs="Times New Roman"/>
          <w:color w:val="000000" w:themeColor="text1"/>
        </w:rPr>
        <w:t xml:space="preserve"> is not subject to</w:t>
      </w:r>
      <w:r w:rsidR="00FE0668" w:rsidRPr="00C13900">
        <w:rPr>
          <w:rFonts w:ascii="Times New Roman" w:hAnsi="Times New Roman" w:cs="Times New Roman"/>
          <w:color w:val="000000" w:themeColor="text1"/>
        </w:rPr>
        <w:t xml:space="preserve"> the safeguard in</w:t>
      </w:r>
      <w:r w:rsidR="00B449EB" w:rsidRPr="00C13900">
        <w:rPr>
          <w:rFonts w:ascii="Times New Roman" w:hAnsi="Times New Roman" w:cs="Times New Roman"/>
          <w:color w:val="000000" w:themeColor="text1"/>
        </w:rPr>
        <w:t xml:space="preserve"> Rule 21(5).</w:t>
      </w:r>
      <w:r w:rsidR="004531C9" w:rsidRPr="00C13900">
        <w:rPr>
          <w:rStyle w:val="FootnoteReference"/>
          <w:rFonts w:ascii="Times New Roman" w:hAnsi="Times New Roman" w:cs="Times New Roman"/>
          <w:color w:val="000000" w:themeColor="text1"/>
        </w:rPr>
        <w:footnoteReference w:id="107"/>
      </w:r>
      <w:r w:rsidR="00F97E89" w:rsidRPr="00C13900">
        <w:rPr>
          <w:rFonts w:ascii="Times New Roman" w:hAnsi="Times New Roman" w:cs="Times New Roman"/>
          <w:color w:val="000000" w:themeColor="text1"/>
        </w:rPr>
        <w:t xml:space="preserve"> T</w:t>
      </w:r>
      <w:r w:rsidR="00CC2717" w:rsidRPr="00C13900">
        <w:rPr>
          <w:rFonts w:ascii="Times New Roman" w:hAnsi="Times New Roman" w:cs="Times New Roman"/>
          <w:color w:val="000000" w:themeColor="text1"/>
        </w:rPr>
        <w:t xml:space="preserve">he Respondent cannot </w:t>
      </w:r>
      <w:r w:rsidR="0019197F" w:rsidRPr="00C13900">
        <w:rPr>
          <w:rFonts w:ascii="Times New Roman" w:hAnsi="Times New Roman" w:cs="Times New Roman"/>
          <w:color w:val="000000" w:themeColor="text1"/>
        </w:rPr>
        <w:t>ask the RPD</w:t>
      </w:r>
      <w:r w:rsidR="00CC2717" w:rsidRPr="00C13900">
        <w:rPr>
          <w:rFonts w:ascii="Times New Roman" w:hAnsi="Times New Roman" w:cs="Times New Roman"/>
          <w:color w:val="000000" w:themeColor="text1"/>
        </w:rPr>
        <w:t xml:space="preserve"> to </w:t>
      </w:r>
      <w:r w:rsidR="00614B4C" w:rsidRPr="00C13900">
        <w:rPr>
          <w:rFonts w:ascii="Times New Roman" w:hAnsi="Times New Roman" w:cs="Times New Roman"/>
          <w:color w:val="000000" w:themeColor="text1"/>
        </w:rPr>
        <w:t xml:space="preserve">exclude any personal information that </w:t>
      </w:r>
      <w:r w:rsidR="0019197F" w:rsidRPr="00C13900">
        <w:rPr>
          <w:rFonts w:ascii="Times New Roman" w:hAnsi="Times New Roman" w:cs="Times New Roman"/>
          <w:color w:val="000000" w:themeColor="text1"/>
        </w:rPr>
        <w:t>was part of their joint claim</w:t>
      </w:r>
      <w:r w:rsidR="004509F0" w:rsidRPr="00C13900">
        <w:rPr>
          <w:rFonts w:ascii="Times New Roman" w:hAnsi="Times New Roman" w:cs="Times New Roman"/>
          <w:color w:val="000000" w:themeColor="text1"/>
        </w:rPr>
        <w:t xml:space="preserve"> under Rule 21(6). </w:t>
      </w:r>
      <w:r w:rsidR="001F3F79" w:rsidRPr="00C13900">
        <w:rPr>
          <w:rFonts w:ascii="Times New Roman" w:hAnsi="Times New Roman" w:cs="Times New Roman"/>
          <w:color w:val="000000" w:themeColor="text1"/>
        </w:rPr>
        <w:t xml:space="preserve"> </w:t>
      </w:r>
    </w:p>
    <w:p w14:paraId="5AFC8795" w14:textId="216D5F79" w:rsidR="00404C60" w:rsidRDefault="005200C5" w:rsidP="002E0BF4">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Contrary to the Application Judge’s assertion, t</w:t>
      </w:r>
      <w:r w:rsidR="0019197F" w:rsidRPr="00C13900">
        <w:rPr>
          <w:rFonts w:ascii="Times New Roman" w:hAnsi="Times New Roman" w:cs="Times New Roman"/>
          <w:color w:val="000000" w:themeColor="text1"/>
        </w:rPr>
        <w:t>he RPD d</w:t>
      </w:r>
      <w:r w:rsidR="009D0BC0" w:rsidRPr="00C13900">
        <w:rPr>
          <w:rFonts w:ascii="Times New Roman" w:hAnsi="Times New Roman" w:cs="Times New Roman"/>
          <w:color w:val="000000" w:themeColor="text1"/>
        </w:rPr>
        <w:t xml:space="preserve">id not have to </w:t>
      </w:r>
      <w:r w:rsidR="001F79C3" w:rsidRPr="00C13900">
        <w:rPr>
          <w:rFonts w:ascii="Times New Roman" w:hAnsi="Times New Roman" w:cs="Times New Roman"/>
          <w:color w:val="000000" w:themeColor="text1"/>
        </w:rPr>
        <w:t>assess or</w:t>
      </w:r>
      <w:r w:rsidR="009D0BC0" w:rsidRPr="00C13900">
        <w:rPr>
          <w:rFonts w:ascii="Times New Roman" w:hAnsi="Times New Roman" w:cs="Times New Roman"/>
          <w:color w:val="000000" w:themeColor="text1"/>
        </w:rPr>
        <w:t xml:space="preserve"> </w:t>
      </w:r>
      <w:r w:rsidR="00551D15" w:rsidRPr="00C13900">
        <w:rPr>
          <w:rFonts w:ascii="Times New Roman" w:hAnsi="Times New Roman" w:cs="Times New Roman"/>
          <w:color w:val="000000" w:themeColor="text1"/>
        </w:rPr>
        <w:t xml:space="preserve">satisfy the conditions </w:t>
      </w:r>
      <w:r w:rsidR="009D0BC0" w:rsidRPr="00C13900">
        <w:rPr>
          <w:rFonts w:ascii="Times New Roman" w:hAnsi="Times New Roman" w:cs="Times New Roman"/>
          <w:color w:val="000000" w:themeColor="text1"/>
        </w:rPr>
        <w:t>under Rule 21(5)</w:t>
      </w:r>
      <w:r w:rsidRPr="00C13900">
        <w:rPr>
          <w:rFonts w:ascii="Times New Roman" w:hAnsi="Times New Roman" w:cs="Times New Roman"/>
          <w:color w:val="000000" w:themeColor="text1"/>
        </w:rPr>
        <w:t>. T</w:t>
      </w:r>
      <w:r w:rsidR="00C922AE" w:rsidRPr="00C13900">
        <w:rPr>
          <w:rFonts w:ascii="Times New Roman" w:hAnsi="Times New Roman" w:cs="Times New Roman"/>
          <w:color w:val="000000" w:themeColor="text1"/>
        </w:rPr>
        <w:t>he Minist</w:t>
      </w:r>
      <w:r w:rsidRPr="00C13900">
        <w:rPr>
          <w:rFonts w:ascii="Times New Roman" w:hAnsi="Times New Roman" w:cs="Times New Roman"/>
          <w:color w:val="000000" w:themeColor="text1"/>
        </w:rPr>
        <w:t xml:space="preserve">er is the party that </w:t>
      </w:r>
      <w:r w:rsidR="00C922AE" w:rsidRPr="00C13900">
        <w:rPr>
          <w:rFonts w:ascii="Times New Roman" w:hAnsi="Times New Roman" w:cs="Times New Roman"/>
          <w:color w:val="000000" w:themeColor="text1"/>
        </w:rPr>
        <w:t xml:space="preserve">sought disclosure of </w:t>
      </w:r>
      <w:r w:rsidR="00551D15" w:rsidRPr="00C13900">
        <w:rPr>
          <w:rFonts w:ascii="Times New Roman" w:hAnsi="Times New Roman" w:cs="Times New Roman"/>
          <w:color w:val="000000" w:themeColor="text1"/>
        </w:rPr>
        <w:t>the Transcript Evidence</w:t>
      </w:r>
      <w:r w:rsidR="00C922AE" w:rsidRPr="00C13900">
        <w:rPr>
          <w:rFonts w:ascii="Times New Roman" w:hAnsi="Times New Roman" w:cs="Times New Roman"/>
          <w:color w:val="000000" w:themeColor="text1"/>
        </w:rPr>
        <w:t xml:space="preserve"> into the Respondent’s claim</w:t>
      </w:r>
      <w:r w:rsidRPr="00C13900">
        <w:rPr>
          <w:rFonts w:ascii="Times New Roman" w:hAnsi="Times New Roman" w:cs="Times New Roman"/>
          <w:color w:val="000000" w:themeColor="text1"/>
        </w:rPr>
        <w:t xml:space="preserve"> and </w:t>
      </w:r>
      <w:r w:rsidR="009831F1" w:rsidRPr="00C13900">
        <w:rPr>
          <w:rFonts w:ascii="Times New Roman" w:hAnsi="Times New Roman" w:cs="Times New Roman"/>
          <w:color w:val="000000" w:themeColor="text1"/>
        </w:rPr>
        <w:t>they are</w:t>
      </w:r>
      <w:r w:rsidRPr="00C13900">
        <w:rPr>
          <w:rFonts w:ascii="Times New Roman" w:hAnsi="Times New Roman" w:cs="Times New Roman"/>
          <w:color w:val="000000" w:themeColor="text1"/>
        </w:rPr>
        <w:t xml:space="preserve"> not subject to Rule 21(5). </w:t>
      </w:r>
      <w:r w:rsidR="00671E99" w:rsidRPr="00C13900">
        <w:rPr>
          <w:rFonts w:ascii="Times New Roman" w:hAnsi="Times New Roman" w:cs="Times New Roman"/>
          <w:color w:val="000000" w:themeColor="text1"/>
        </w:rPr>
        <w:t>Further,</w:t>
      </w:r>
      <w:r w:rsidR="005C236E" w:rsidRPr="00C13900">
        <w:rPr>
          <w:rFonts w:ascii="Times New Roman" w:hAnsi="Times New Roman" w:cs="Times New Roman"/>
          <w:color w:val="000000" w:themeColor="text1"/>
        </w:rPr>
        <w:t xml:space="preserve"> any evidence that has been previously volunteered by the Respondent as part of her joint refugee claim with Mr. Barbosa is not subject to the safeguard in Rule 21(5). </w:t>
      </w:r>
    </w:p>
    <w:p w14:paraId="6EF13A0A" w14:textId="77777777" w:rsidR="001F5649" w:rsidRDefault="001F5649" w:rsidP="001F5649">
      <w:pPr>
        <w:pStyle w:val="ListParagraph"/>
        <w:spacing w:line="360" w:lineRule="auto"/>
        <w:ind w:left="360"/>
        <w:jc w:val="both"/>
        <w:rPr>
          <w:rFonts w:ascii="Times New Roman" w:hAnsi="Times New Roman" w:cs="Times New Roman"/>
          <w:color w:val="000000" w:themeColor="text1"/>
        </w:rPr>
      </w:pPr>
    </w:p>
    <w:p w14:paraId="223A0DFC" w14:textId="77777777" w:rsidR="009036FF" w:rsidRDefault="009036FF" w:rsidP="001F5649">
      <w:pPr>
        <w:pStyle w:val="ListParagraph"/>
        <w:spacing w:line="360" w:lineRule="auto"/>
        <w:ind w:left="360"/>
        <w:jc w:val="both"/>
        <w:rPr>
          <w:rFonts w:ascii="Times New Roman" w:hAnsi="Times New Roman" w:cs="Times New Roman"/>
          <w:color w:val="000000" w:themeColor="text1"/>
        </w:rPr>
      </w:pPr>
    </w:p>
    <w:p w14:paraId="69EF1431" w14:textId="77777777" w:rsidR="009036FF" w:rsidRDefault="009036FF" w:rsidP="001F5649">
      <w:pPr>
        <w:pStyle w:val="ListParagraph"/>
        <w:spacing w:line="360" w:lineRule="auto"/>
        <w:ind w:left="360"/>
        <w:jc w:val="both"/>
        <w:rPr>
          <w:rFonts w:ascii="Times New Roman" w:hAnsi="Times New Roman" w:cs="Times New Roman"/>
          <w:color w:val="000000" w:themeColor="text1"/>
        </w:rPr>
      </w:pPr>
    </w:p>
    <w:p w14:paraId="0F077A8B" w14:textId="77777777" w:rsidR="009036FF" w:rsidRPr="00C13900" w:rsidRDefault="009036FF" w:rsidP="001F5649">
      <w:pPr>
        <w:pStyle w:val="ListParagraph"/>
        <w:spacing w:line="360" w:lineRule="auto"/>
        <w:ind w:left="360"/>
        <w:jc w:val="both"/>
        <w:rPr>
          <w:rFonts w:ascii="Times New Roman" w:hAnsi="Times New Roman" w:cs="Times New Roman"/>
          <w:color w:val="000000" w:themeColor="text1"/>
        </w:rPr>
      </w:pPr>
    </w:p>
    <w:p w14:paraId="466F1561" w14:textId="7C1ABD42" w:rsidR="00D40BF9" w:rsidRPr="00C13900" w:rsidRDefault="00F66B69" w:rsidP="002E0BF4">
      <w:pPr>
        <w:pStyle w:val="ListParagraph"/>
        <w:numPr>
          <w:ilvl w:val="0"/>
          <w:numId w:val="34"/>
        </w:numPr>
        <w:spacing w:line="360" w:lineRule="auto"/>
        <w:jc w:val="both"/>
        <w:rPr>
          <w:rFonts w:ascii="Times New Roman" w:eastAsia="Times New Roman" w:hAnsi="Times New Roman" w:cs="Times New Roman"/>
          <w:b/>
          <w:color w:val="000000"/>
        </w:rPr>
      </w:pPr>
      <w:r w:rsidRPr="00C13900">
        <w:rPr>
          <w:rFonts w:ascii="Times New Roman" w:eastAsia="Times New Roman" w:hAnsi="Times New Roman" w:cs="Times New Roman"/>
          <w:b/>
          <w:color w:val="000000"/>
        </w:rPr>
        <w:lastRenderedPageBreak/>
        <w:t xml:space="preserve">The Application Judge failed to review the reasons </w:t>
      </w:r>
      <w:proofErr w:type="gramStart"/>
      <w:r w:rsidRPr="00C13900">
        <w:rPr>
          <w:rFonts w:ascii="Times New Roman" w:eastAsia="Times New Roman" w:hAnsi="Times New Roman" w:cs="Times New Roman"/>
          <w:b/>
          <w:color w:val="000000"/>
        </w:rPr>
        <w:t>in light of</w:t>
      </w:r>
      <w:proofErr w:type="gramEnd"/>
      <w:r w:rsidRPr="00C13900">
        <w:rPr>
          <w:rFonts w:ascii="Times New Roman" w:eastAsia="Times New Roman" w:hAnsi="Times New Roman" w:cs="Times New Roman"/>
          <w:b/>
          <w:color w:val="000000"/>
        </w:rPr>
        <w:t xml:space="preserve"> the evidentiary record and administrative regime that bear on the RPD decision. </w:t>
      </w:r>
    </w:p>
    <w:p w14:paraId="7FFC5210" w14:textId="77777777" w:rsidR="002E0BF4" w:rsidRPr="00C13900" w:rsidRDefault="002E0BF4" w:rsidP="002E0BF4">
      <w:pPr>
        <w:pStyle w:val="ListParagraph"/>
        <w:spacing w:line="360" w:lineRule="auto"/>
        <w:jc w:val="both"/>
        <w:rPr>
          <w:rFonts w:ascii="Times New Roman" w:eastAsia="Times New Roman" w:hAnsi="Times New Roman" w:cs="Times New Roman"/>
          <w:b/>
          <w:color w:val="000000"/>
        </w:rPr>
      </w:pPr>
    </w:p>
    <w:p w14:paraId="5C9DC69A" w14:textId="59FDCA91" w:rsidR="00390862" w:rsidRPr="00C13900" w:rsidRDefault="00D40BF9"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RPD has provided adequate reasons for their credibility decision </w:t>
      </w:r>
      <w:r w:rsidR="00353A94" w:rsidRPr="00C13900">
        <w:rPr>
          <w:rFonts w:ascii="Times New Roman" w:hAnsi="Times New Roman" w:cs="Times New Roman"/>
          <w:color w:val="000000" w:themeColor="text1"/>
        </w:rPr>
        <w:t xml:space="preserve">leading to the denial of the Respondent’s claim under ss.96 and 97 of </w:t>
      </w:r>
      <w:r w:rsidR="00353A94" w:rsidRPr="00C13900">
        <w:rPr>
          <w:rFonts w:ascii="Times New Roman" w:hAnsi="Times New Roman" w:cs="Times New Roman"/>
          <w:i/>
          <w:iCs/>
          <w:color w:val="000000" w:themeColor="text1"/>
        </w:rPr>
        <w:t xml:space="preserve">IRPA. </w:t>
      </w:r>
      <w:r w:rsidR="00706861" w:rsidRPr="00C13900">
        <w:rPr>
          <w:rFonts w:ascii="Times New Roman" w:hAnsi="Times New Roman" w:cs="Times New Roman"/>
          <w:color w:val="000000" w:themeColor="text1"/>
        </w:rPr>
        <w:t>The Federal Court placed an unfair expectation on</w:t>
      </w:r>
      <w:r w:rsidR="00C750DC" w:rsidRPr="00C13900">
        <w:rPr>
          <w:rFonts w:ascii="Times New Roman" w:hAnsi="Times New Roman" w:cs="Times New Roman"/>
          <w:color w:val="000000" w:themeColor="text1"/>
        </w:rPr>
        <w:t xml:space="preserve"> the </w:t>
      </w:r>
      <w:r w:rsidR="00813201" w:rsidRPr="00C13900">
        <w:rPr>
          <w:rFonts w:ascii="Times New Roman" w:hAnsi="Times New Roman" w:cs="Times New Roman"/>
          <w:color w:val="000000" w:themeColor="text1"/>
        </w:rPr>
        <w:t>RPD to</w:t>
      </w:r>
      <w:r w:rsidR="00C750DC" w:rsidRPr="00C13900">
        <w:rPr>
          <w:rFonts w:ascii="Times New Roman" w:hAnsi="Times New Roman" w:cs="Times New Roman"/>
          <w:color w:val="000000" w:themeColor="text1"/>
        </w:rPr>
        <w:t xml:space="preserve"> </w:t>
      </w:r>
      <w:r w:rsidR="00EE3DBE" w:rsidRPr="00C13900">
        <w:rPr>
          <w:rFonts w:ascii="Times New Roman" w:hAnsi="Times New Roman" w:cs="Times New Roman"/>
          <w:color w:val="000000" w:themeColor="text1"/>
        </w:rPr>
        <w:t xml:space="preserve">“respond to every argument </w:t>
      </w:r>
      <w:r w:rsidR="00390862" w:rsidRPr="00C13900">
        <w:rPr>
          <w:rFonts w:ascii="Times New Roman" w:hAnsi="Times New Roman" w:cs="Times New Roman"/>
          <w:color w:val="000000" w:themeColor="text1"/>
        </w:rPr>
        <w:t xml:space="preserve">or line of possible analysis” in </w:t>
      </w:r>
      <w:r w:rsidR="003E28B8" w:rsidRPr="00C13900">
        <w:rPr>
          <w:rFonts w:ascii="Times New Roman" w:hAnsi="Times New Roman" w:cs="Times New Roman"/>
          <w:color w:val="000000" w:themeColor="text1"/>
        </w:rPr>
        <w:t>admit</w:t>
      </w:r>
      <w:r w:rsidR="00AD74A7" w:rsidRPr="00C13900">
        <w:rPr>
          <w:rFonts w:ascii="Times New Roman" w:hAnsi="Times New Roman" w:cs="Times New Roman"/>
          <w:color w:val="000000" w:themeColor="text1"/>
        </w:rPr>
        <w:t>ting</w:t>
      </w:r>
      <w:r w:rsidR="00390862" w:rsidRPr="00C13900">
        <w:rPr>
          <w:rFonts w:ascii="Times New Roman" w:hAnsi="Times New Roman" w:cs="Times New Roman"/>
          <w:color w:val="000000" w:themeColor="text1"/>
        </w:rPr>
        <w:t xml:space="preserve"> and </w:t>
      </w:r>
      <w:r w:rsidR="003E28B8" w:rsidRPr="00C13900">
        <w:rPr>
          <w:rFonts w:ascii="Times New Roman" w:hAnsi="Times New Roman" w:cs="Times New Roman"/>
          <w:color w:val="000000" w:themeColor="text1"/>
        </w:rPr>
        <w:t>consider</w:t>
      </w:r>
      <w:r w:rsidR="00AD74A7" w:rsidRPr="00C13900">
        <w:rPr>
          <w:rFonts w:ascii="Times New Roman" w:hAnsi="Times New Roman" w:cs="Times New Roman"/>
          <w:color w:val="000000" w:themeColor="text1"/>
        </w:rPr>
        <w:t>ing</w:t>
      </w:r>
      <w:r w:rsidR="00390862" w:rsidRPr="00C13900">
        <w:rPr>
          <w:rFonts w:ascii="Times New Roman" w:hAnsi="Times New Roman" w:cs="Times New Roman"/>
          <w:color w:val="000000" w:themeColor="text1"/>
        </w:rPr>
        <w:t xml:space="preserve"> the Unsolicited Evidence and Transcript Evidence</w:t>
      </w:r>
      <w:r w:rsidR="00730B82" w:rsidRPr="00C13900">
        <w:rPr>
          <w:rFonts w:ascii="Times New Roman" w:hAnsi="Times New Roman" w:cs="Times New Roman"/>
          <w:color w:val="000000" w:themeColor="text1"/>
        </w:rPr>
        <w:t xml:space="preserve">, but this level of </w:t>
      </w:r>
      <w:r w:rsidR="005B0A81" w:rsidRPr="00C13900">
        <w:rPr>
          <w:rFonts w:ascii="Times New Roman" w:hAnsi="Times New Roman" w:cs="Times New Roman"/>
          <w:color w:val="000000" w:themeColor="text1"/>
        </w:rPr>
        <w:t>scrutiny</w:t>
      </w:r>
      <w:r w:rsidR="00730B82" w:rsidRPr="00C13900">
        <w:rPr>
          <w:rFonts w:ascii="Times New Roman" w:hAnsi="Times New Roman" w:cs="Times New Roman"/>
          <w:color w:val="000000" w:themeColor="text1"/>
        </w:rPr>
        <w:t xml:space="preserve"> is unnecessary to </w:t>
      </w:r>
      <w:r w:rsidR="005B0A81" w:rsidRPr="00C13900">
        <w:rPr>
          <w:rFonts w:ascii="Times New Roman" w:hAnsi="Times New Roman" w:cs="Times New Roman"/>
          <w:color w:val="000000" w:themeColor="text1"/>
        </w:rPr>
        <w:t>de</w:t>
      </w:r>
      <w:r w:rsidR="00BD5F1E" w:rsidRPr="00C13900">
        <w:rPr>
          <w:rFonts w:ascii="Times New Roman" w:hAnsi="Times New Roman" w:cs="Times New Roman"/>
          <w:color w:val="000000" w:themeColor="text1"/>
        </w:rPr>
        <w:t>termine</w:t>
      </w:r>
      <w:r w:rsidR="00730B82" w:rsidRPr="00C13900">
        <w:rPr>
          <w:rFonts w:ascii="Times New Roman" w:hAnsi="Times New Roman" w:cs="Times New Roman"/>
          <w:color w:val="000000" w:themeColor="text1"/>
        </w:rPr>
        <w:t xml:space="preserve"> </w:t>
      </w:r>
      <w:r w:rsidR="00070DCF" w:rsidRPr="00C13900">
        <w:rPr>
          <w:rFonts w:ascii="Times New Roman" w:hAnsi="Times New Roman" w:cs="Times New Roman"/>
          <w:color w:val="000000" w:themeColor="text1"/>
        </w:rPr>
        <w:t>that</w:t>
      </w:r>
      <w:r w:rsidR="00A42BDC" w:rsidRPr="00C13900">
        <w:rPr>
          <w:rFonts w:ascii="Times New Roman" w:hAnsi="Times New Roman" w:cs="Times New Roman"/>
          <w:color w:val="000000" w:themeColor="text1"/>
        </w:rPr>
        <w:t xml:space="preserve"> </w:t>
      </w:r>
      <w:r w:rsidR="00730B82" w:rsidRPr="00C13900">
        <w:rPr>
          <w:rFonts w:ascii="Times New Roman" w:hAnsi="Times New Roman" w:cs="Times New Roman"/>
          <w:color w:val="000000" w:themeColor="text1"/>
        </w:rPr>
        <w:t>the decision was reasonable</w:t>
      </w:r>
      <w:r w:rsidR="00E854CF" w:rsidRPr="00C13900">
        <w:rPr>
          <w:rFonts w:ascii="Times New Roman" w:hAnsi="Times New Roman" w:cs="Times New Roman"/>
          <w:color w:val="000000" w:themeColor="text1"/>
        </w:rPr>
        <w:t>,</w:t>
      </w:r>
      <w:r w:rsidR="00730B82" w:rsidRPr="00C13900">
        <w:rPr>
          <w:rFonts w:ascii="Times New Roman" w:hAnsi="Times New Roman" w:cs="Times New Roman"/>
          <w:color w:val="000000" w:themeColor="text1"/>
        </w:rPr>
        <w:t xml:space="preserve"> and </w:t>
      </w:r>
      <w:r w:rsidR="00A42BDC" w:rsidRPr="00C13900">
        <w:rPr>
          <w:rFonts w:ascii="Times New Roman" w:hAnsi="Times New Roman" w:cs="Times New Roman"/>
          <w:color w:val="000000" w:themeColor="text1"/>
        </w:rPr>
        <w:t>the reasons were valid.</w:t>
      </w:r>
      <w:r w:rsidR="00D77ECE" w:rsidRPr="00C13900">
        <w:rPr>
          <w:rStyle w:val="FootnoteReference"/>
          <w:rFonts w:ascii="Times New Roman" w:hAnsi="Times New Roman" w:cs="Times New Roman"/>
          <w:color w:val="000000" w:themeColor="text1"/>
        </w:rPr>
        <w:footnoteReference w:id="108"/>
      </w:r>
    </w:p>
    <w:p w14:paraId="1BCD6A48" w14:textId="618C4CC9" w:rsidR="00D40BF9" w:rsidRPr="00C13900" w:rsidRDefault="00D40BF9"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In</w:t>
      </w:r>
      <w:r w:rsidRPr="00C13900">
        <w:rPr>
          <w:rFonts w:ascii="Times New Roman" w:hAnsi="Times New Roman" w:cs="Times New Roman"/>
          <w:color w:val="000000"/>
        </w:rPr>
        <w:t xml:space="preserve"> </w:t>
      </w:r>
      <w:r w:rsidR="003F3936" w:rsidRPr="00C13900">
        <w:rPr>
          <w:rFonts w:ascii="Times New Roman" w:hAnsi="Times New Roman" w:cs="Times New Roman"/>
          <w:i/>
          <w:iCs/>
          <w:color w:val="000000"/>
        </w:rPr>
        <w:t>Vavilov</w:t>
      </w:r>
      <w:r w:rsidRPr="00C13900">
        <w:rPr>
          <w:rFonts w:ascii="Times New Roman" w:hAnsi="Times New Roman" w:cs="Times New Roman"/>
          <w:i/>
          <w:color w:val="000000"/>
        </w:rPr>
        <w:t xml:space="preserve">, </w:t>
      </w:r>
      <w:r w:rsidRPr="00C13900">
        <w:rPr>
          <w:rFonts w:ascii="Times New Roman" w:hAnsi="Times New Roman" w:cs="Times New Roman"/>
          <w:color w:val="000000"/>
        </w:rPr>
        <w:t xml:space="preserve">the Supreme Court of Canada </w:t>
      </w:r>
      <w:r w:rsidR="000A4C4E" w:rsidRPr="00C13900">
        <w:rPr>
          <w:rFonts w:ascii="Times New Roman" w:hAnsi="Times New Roman" w:cs="Times New Roman"/>
          <w:color w:val="000000"/>
        </w:rPr>
        <w:t>determined</w:t>
      </w:r>
      <w:r w:rsidRPr="00C13900">
        <w:rPr>
          <w:rFonts w:ascii="Times New Roman" w:hAnsi="Times New Roman" w:cs="Times New Roman"/>
          <w:color w:val="000000"/>
        </w:rPr>
        <w:t xml:space="preserve"> that </w:t>
      </w:r>
      <w:r w:rsidR="00954C2E" w:rsidRPr="00C13900">
        <w:rPr>
          <w:rFonts w:ascii="Times New Roman" w:hAnsi="Times New Roman" w:cs="Times New Roman"/>
          <w:color w:val="000000"/>
        </w:rPr>
        <w:t xml:space="preserve">where </w:t>
      </w:r>
      <w:r w:rsidRPr="00C13900">
        <w:rPr>
          <w:rFonts w:ascii="Times New Roman" w:hAnsi="Times New Roman" w:cs="Times New Roman"/>
          <w:color w:val="000000"/>
        </w:rPr>
        <w:t xml:space="preserve">reasons </w:t>
      </w:r>
      <w:r w:rsidR="00954C2E" w:rsidRPr="00C13900">
        <w:rPr>
          <w:rFonts w:ascii="Times New Roman" w:hAnsi="Times New Roman" w:cs="Times New Roman"/>
          <w:color w:val="000000"/>
        </w:rPr>
        <w:t xml:space="preserve">are required, they </w:t>
      </w:r>
      <w:r w:rsidRPr="00C13900">
        <w:rPr>
          <w:rFonts w:ascii="Times New Roman" w:hAnsi="Times New Roman" w:cs="Times New Roman"/>
          <w:color w:val="000000"/>
        </w:rPr>
        <w:t xml:space="preserve">must be </w:t>
      </w:r>
      <w:r w:rsidR="00954C2E" w:rsidRPr="00C13900">
        <w:rPr>
          <w:rFonts w:ascii="Times New Roman" w:hAnsi="Times New Roman" w:cs="Times New Roman"/>
          <w:color w:val="000000"/>
        </w:rPr>
        <w:t xml:space="preserve">based on “internally </w:t>
      </w:r>
      <w:r w:rsidR="007D1916" w:rsidRPr="00C13900">
        <w:rPr>
          <w:rFonts w:ascii="Times New Roman" w:hAnsi="Times New Roman" w:cs="Times New Roman"/>
          <w:color w:val="000000"/>
        </w:rPr>
        <w:t>coherent reasoning”</w:t>
      </w:r>
      <w:r w:rsidR="001C090F" w:rsidRPr="00C13900">
        <w:rPr>
          <w:rFonts w:ascii="Times New Roman" w:hAnsi="Times New Roman" w:cs="Times New Roman"/>
          <w:color w:val="000000"/>
        </w:rPr>
        <w:t xml:space="preserve"> and “justified in relation to </w:t>
      </w:r>
      <w:r w:rsidRPr="00C13900">
        <w:rPr>
          <w:rFonts w:ascii="Times New Roman" w:hAnsi="Times New Roman" w:cs="Times New Roman"/>
          <w:color w:val="000000"/>
        </w:rPr>
        <w:t xml:space="preserve">the </w:t>
      </w:r>
      <w:r w:rsidR="001C090F" w:rsidRPr="00C13900">
        <w:rPr>
          <w:rFonts w:ascii="Times New Roman" w:hAnsi="Times New Roman" w:cs="Times New Roman"/>
          <w:color w:val="000000"/>
        </w:rPr>
        <w:t xml:space="preserve">legal and factual constraints </w:t>
      </w:r>
      <w:r w:rsidR="00791CE5" w:rsidRPr="00C13900">
        <w:rPr>
          <w:rFonts w:ascii="Times New Roman" w:hAnsi="Times New Roman" w:cs="Times New Roman"/>
          <w:color w:val="000000"/>
        </w:rPr>
        <w:t>that bear on</w:t>
      </w:r>
      <w:r w:rsidRPr="00C13900">
        <w:rPr>
          <w:rFonts w:ascii="Times New Roman" w:hAnsi="Times New Roman" w:cs="Times New Roman"/>
          <w:color w:val="000000"/>
        </w:rPr>
        <w:t xml:space="preserve"> the </w:t>
      </w:r>
      <w:r w:rsidR="00791CE5" w:rsidRPr="00C13900">
        <w:rPr>
          <w:rFonts w:ascii="Times New Roman" w:hAnsi="Times New Roman" w:cs="Times New Roman"/>
          <w:color w:val="000000"/>
        </w:rPr>
        <w:t>decision</w:t>
      </w:r>
      <w:r w:rsidR="00993CC7" w:rsidRPr="00C13900">
        <w:rPr>
          <w:rFonts w:ascii="Times New Roman" w:hAnsi="Times New Roman" w:cs="Times New Roman"/>
          <w:color w:val="000000"/>
        </w:rPr>
        <w:t>.</w:t>
      </w:r>
      <w:r w:rsidR="00791CE5" w:rsidRPr="00C13900">
        <w:rPr>
          <w:rFonts w:ascii="Times New Roman" w:hAnsi="Times New Roman" w:cs="Times New Roman"/>
          <w:color w:val="000000"/>
        </w:rPr>
        <w:t>”</w:t>
      </w:r>
      <w:r w:rsidRPr="00C13900">
        <w:rPr>
          <w:rStyle w:val="FootnoteReference"/>
          <w:rFonts w:ascii="Times New Roman" w:hAnsi="Times New Roman" w:cs="Times New Roman"/>
          <w:color w:val="000000"/>
        </w:rPr>
        <w:footnoteReference w:id="109"/>
      </w:r>
      <w:r w:rsidRPr="00C13900">
        <w:rPr>
          <w:rFonts w:ascii="Times New Roman" w:hAnsi="Times New Roman" w:cs="Times New Roman"/>
          <w:color w:val="000000"/>
        </w:rPr>
        <w:t xml:space="preserve"> The inadequacy of reasons will not constitute an independent basis to quash a decision</w:t>
      </w:r>
      <w:r w:rsidR="00440D53" w:rsidRPr="00C13900">
        <w:rPr>
          <w:rFonts w:ascii="Times New Roman" w:hAnsi="Times New Roman" w:cs="Times New Roman"/>
          <w:color w:val="000000"/>
        </w:rPr>
        <w:t>;</w:t>
      </w:r>
      <w:r w:rsidRPr="00C13900">
        <w:rPr>
          <w:rFonts w:ascii="Times New Roman" w:hAnsi="Times New Roman" w:cs="Times New Roman"/>
          <w:color w:val="000000"/>
        </w:rPr>
        <w:t xml:space="preserve"> rather</w:t>
      </w:r>
      <w:r w:rsidR="00440D53" w:rsidRPr="00C13900">
        <w:rPr>
          <w:rFonts w:ascii="Times New Roman" w:hAnsi="Times New Roman" w:cs="Times New Roman"/>
          <w:color w:val="000000"/>
        </w:rPr>
        <w:t>,</w:t>
      </w:r>
      <w:r w:rsidRPr="00C13900">
        <w:rPr>
          <w:rFonts w:ascii="Times New Roman" w:hAnsi="Times New Roman" w:cs="Times New Roman"/>
          <w:color w:val="000000"/>
        </w:rPr>
        <w:t xml:space="preserve"> the </w:t>
      </w:r>
      <w:r w:rsidR="00CC16BB" w:rsidRPr="00C13900">
        <w:rPr>
          <w:rFonts w:ascii="Times New Roman" w:hAnsi="Times New Roman" w:cs="Times New Roman"/>
          <w:color w:val="000000"/>
        </w:rPr>
        <w:t>evaluation</w:t>
      </w:r>
      <w:r w:rsidRPr="00C13900">
        <w:rPr>
          <w:rFonts w:ascii="Times New Roman" w:hAnsi="Times New Roman" w:cs="Times New Roman"/>
          <w:color w:val="000000"/>
        </w:rPr>
        <w:t xml:space="preserve"> of reasons will be incorporated </w:t>
      </w:r>
      <w:r w:rsidR="00CC16BB" w:rsidRPr="00C13900">
        <w:rPr>
          <w:rFonts w:ascii="Times New Roman" w:hAnsi="Times New Roman" w:cs="Times New Roman"/>
          <w:color w:val="000000"/>
        </w:rPr>
        <w:t>into</w:t>
      </w:r>
      <w:r w:rsidRPr="00C13900">
        <w:rPr>
          <w:rFonts w:ascii="Times New Roman" w:hAnsi="Times New Roman" w:cs="Times New Roman"/>
          <w:color w:val="000000"/>
        </w:rPr>
        <w:t xml:space="preserve"> the analysis of the reasonableness of </w:t>
      </w:r>
      <w:r w:rsidR="00CC16BB" w:rsidRPr="00C13900">
        <w:rPr>
          <w:rFonts w:ascii="Times New Roman" w:hAnsi="Times New Roman" w:cs="Times New Roman"/>
          <w:color w:val="000000"/>
        </w:rPr>
        <w:t>a</w:t>
      </w:r>
      <w:r w:rsidRPr="00C13900">
        <w:rPr>
          <w:rFonts w:ascii="Times New Roman" w:hAnsi="Times New Roman" w:cs="Times New Roman"/>
          <w:color w:val="000000"/>
        </w:rPr>
        <w:t xml:space="preserve"> </w:t>
      </w:r>
      <w:r w:rsidR="00CC16BB" w:rsidRPr="00C13900">
        <w:rPr>
          <w:rFonts w:ascii="Times New Roman" w:hAnsi="Times New Roman" w:cs="Times New Roman"/>
          <w:color w:val="000000"/>
        </w:rPr>
        <w:t>decision</w:t>
      </w:r>
      <w:r w:rsidR="00794587" w:rsidRPr="00C13900">
        <w:rPr>
          <w:rFonts w:ascii="Times New Roman" w:hAnsi="Times New Roman" w:cs="Times New Roman"/>
          <w:color w:val="000000"/>
        </w:rPr>
        <w:t xml:space="preserve"> as a whole</w:t>
      </w:r>
      <w:r w:rsidRPr="00C13900">
        <w:rPr>
          <w:rFonts w:ascii="Times New Roman" w:hAnsi="Times New Roman" w:cs="Times New Roman"/>
          <w:color w:val="000000"/>
        </w:rPr>
        <w:t>.</w:t>
      </w:r>
      <w:r w:rsidRPr="00C13900">
        <w:rPr>
          <w:rStyle w:val="FootnoteReference"/>
          <w:rFonts w:ascii="Times New Roman" w:hAnsi="Times New Roman" w:cs="Times New Roman"/>
          <w:color w:val="000000"/>
        </w:rPr>
        <w:footnoteReference w:id="110"/>
      </w:r>
    </w:p>
    <w:p w14:paraId="32560BEC" w14:textId="5BD1A119" w:rsidR="00CB5E95" w:rsidRPr="00C13900" w:rsidRDefault="0098758F"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Application Judge </w:t>
      </w:r>
      <w:r w:rsidR="00855884" w:rsidRPr="00C13900">
        <w:rPr>
          <w:rFonts w:ascii="Times New Roman" w:hAnsi="Times New Roman" w:cs="Times New Roman"/>
          <w:color w:val="000000" w:themeColor="text1"/>
        </w:rPr>
        <w:t>stated</w:t>
      </w:r>
      <w:r w:rsidRPr="00C13900">
        <w:rPr>
          <w:rFonts w:ascii="Times New Roman" w:hAnsi="Times New Roman" w:cs="Times New Roman"/>
          <w:color w:val="000000" w:themeColor="text1"/>
        </w:rPr>
        <w:t xml:space="preserve"> that the RPD </w:t>
      </w:r>
      <w:r w:rsidR="00D464C0" w:rsidRPr="00C13900">
        <w:rPr>
          <w:rFonts w:ascii="Times New Roman" w:hAnsi="Times New Roman" w:cs="Times New Roman"/>
          <w:color w:val="000000" w:themeColor="text1"/>
        </w:rPr>
        <w:t>failed to provide</w:t>
      </w:r>
      <w:r w:rsidRPr="00C13900">
        <w:rPr>
          <w:rFonts w:ascii="Times New Roman" w:hAnsi="Times New Roman" w:cs="Times New Roman"/>
          <w:color w:val="000000" w:themeColor="text1"/>
        </w:rPr>
        <w:t xml:space="preserve"> “clear and unmistakable reasons” for </w:t>
      </w:r>
      <w:r w:rsidR="00695F43" w:rsidRPr="00C13900">
        <w:rPr>
          <w:rFonts w:ascii="Times New Roman" w:hAnsi="Times New Roman" w:cs="Times New Roman"/>
          <w:color w:val="000000" w:themeColor="text1"/>
        </w:rPr>
        <w:t xml:space="preserve">admitting and considering </w:t>
      </w:r>
      <w:r w:rsidR="005C6FCF" w:rsidRPr="00C13900">
        <w:rPr>
          <w:rFonts w:ascii="Times New Roman" w:hAnsi="Times New Roman" w:cs="Times New Roman"/>
          <w:color w:val="000000" w:themeColor="text1"/>
        </w:rPr>
        <w:t>Mr. Barbosa’s evidence,</w:t>
      </w:r>
      <w:r w:rsidRPr="00C13900">
        <w:rPr>
          <w:rFonts w:ascii="Times New Roman" w:hAnsi="Times New Roman" w:cs="Times New Roman"/>
          <w:color w:val="000000" w:themeColor="text1"/>
        </w:rPr>
        <w:t xml:space="preserve"> and “found the principal Applicant’s version of events not credible, based in large part on accepting the evidence of Mr. Alves Barbosa as the unshakable truth</w:t>
      </w:r>
      <w:r w:rsidR="00993CC7"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w:t>
      </w:r>
      <w:r w:rsidRPr="00C13900">
        <w:rPr>
          <w:rStyle w:val="FootnoteReference"/>
          <w:rFonts w:ascii="Times New Roman" w:hAnsi="Times New Roman" w:cs="Times New Roman"/>
          <w:color w:val="000000" w:themeColor="text1"/>
        </w:rPr>
        <w:footnoteReference w:id="111"/>
      </w:r>
      <w:r w:rsidR="00D464C0" w:rsidRPr="00C13900">
        <w:rPr>
          <w:rFonts w:ascii="Times New Roman" w:hAnsi="Times New Roman" w:cs="Times New Roman"/>
          <w:color w:val="000000" w:themeColor="text1"/>
        </w:rPr>
        <w:t xml:space="preserve"> </w:t>
      </w:r>
      <w:r w:rsidR="009A1265" w:rsidRPr="00C13900">
        <w:rPr>
          <w:rFonts w:ascii="Times New Roman" w:hAnsi="Times New Roman" w:cs="Times New Roman"/>
          <w:color w:val="000000" w:themeColor="text1"/>
        </w:rPr>
        <w:t xml:space="preserve">This is an erroneous </w:t>
      </w:r>
      <w:r w:rsidR="007351B0" w:rsidRPr="00C13900">
        <w:rPr>
          <w:rFonts w:ascii="Times New Roman" w:hAnsi="Times New Roman" w:cs="Times New Roman"/>
          <w:color w:val="000000" w:themeColor="text1"/>
        </w:rPr>
        <w:t xml:space="preserve">interpretation of the </w:t>
      </w:r>
      <w:r w:rsidR="006947FC" w:rsidRPr="00C13900">
        <w:rPr>
          <w:rFonts w:ascii="Times New Roman" w:hAnsi="Times New Roman" w:cs="Times New Roman"/>
          <w:color w:val="000000" w:themeColor="text1"/>
        </w:rPr>
        <w:t>RPD’s reasons</w:t>
      </w:r>
      <w:r w:rsidR="00C85121" w:rsidRPr="00C13900">
        <w:rPr>
          <w:rFonts w:ascii="Times New Roman" w:hAnsi="Times New Roman" w:cs="Times New Roman"/>
          <w:color w:val="000000" w:themeColor="text1"/>
        </w:rPr>
        <w:t xml:space="preserve">. </w:t>
      </w:r>
      <w:r w:rsidR="00CD23E6" w:rsidRPr="00C13900">
        <w:rPr>
          <w:rFonts w:ascii="Times New Roman" w:hAnsi="Times New Roman" w:cs="Times New Roman"/>
          <w:color w:val="000000" w:themeColor="text1"/>
        </w:rPr>
        <w:t xml:space="preserve">        </w:t>
      </w:r>
      <w:r w:rsidR="00123D3A" w:rsidRPr="00C13900">
        <w:rPr>
          <w:rFonts w:ascii="Times New Roman" w:hAnsi="Times New Roman" w:cs="Times New Roman"/>
          <w:color w:val="000000" w:themeColor="text1"/>
        </w:rPr>
        <w:t>First, t</w:t>
      </w:r>
      <w:r w:rsidR="00C85121" w:rsidRPr="00C13900">
        <w:rPr>
          <w:rFonts w:ascii="Times New Roman" w:hAnsi="Times New Roman" w:cs="Times New Roman"/>
          <w:color w:val="000000" w:themeColor="text1"/>
        </w:rPr>
        <w:t xml:space="preserve">he RPD provided </w:t>
      </w:r>
      <w:r w:rsidR="00F02B21" w:rsidRPr="00C13900">
        <w:rPr>
          <w:rFonts w:ascii="Times New Roman" w:hAnsi="Times New Roman" w:cs="Times New Roman"/>
          <w:color w:val="000000" w:themeColor="text1"/>
        </w:rPr>
        <w:t>intelligible</w:t>
      </w:r>
      <w:r w:rsidR="00C85121" w:rsidRPr="00C13900">
        <w:rPr>
          <w:rFonts w:ascii="Times New Roman" w:hAnsi="Times New Roman" w:cs="Times New Roman"/>
          <w:color w:val="000000" w:themeColor="text1"/>
        </w:rPr>
        <w:t xml:space="preserve"> </w:t>
      </w:r>
      <w:r w:rsidR="007351B0" w:rsidRPr="00C13900">
        <w:rPr>
          <w:rFonts w:ascii="Times New Roman" w:hAnsi="Times New Roman" w:cs="Times New Roman"/>
          <w:color w:val="000000" w:themeColor="text1"/>
        </w:rPr>
        <w:t>reasons</w:t>
      </w:r>
      <w:r w:rsidR="006947FC" w:rsidRPr="00C13900">
        <w:rPr>
          <w:rFonts w:ascii="Times New Roman" w:hAnsi="Times New Roman" w:cs="Times New Roman"/>
          <w:color w:val="000000" w:themeColor="text1"/>
        </w:rPr>
        <w:t xml:space="preserve"> </w:t>
      </w:r>
      <w:r w:rsidR="00C85121" w:rsidRPr="00C13900">
        <w:rPr>
          <w:rFonts w:ascii="Times New Roman" w:hAnsi="Times New Roman" w:cs="Times New Roman"/>
          <w:color w:val="000000" w:themeColor="text1"/>
        </w:rPr>
        <w:t xml:space="preserve">regarding the </w:t>
      </w:r>
      <w:r w:rsidR="00123D3A" w:rsidRPr="00C13900">
        <w:rPr>
          <w:rFonts w:ascii="Times New Roman" w:hAnsi="Times New Roman" w:cs="Times New Roman"/>
          <w:color w:val="000000" w:themeColor="text1"/>
        </w:rPr>
        <w:t xml:space="preserve">admission and weight afforded to the </w:t>
      </w:r>
      <w:r w:rsidR="007408AB" w:rsidRPr="00C13900">
        <w:rPr>
          <w:rFonts w:ascii="Times New Roman" w:hAnsi="Times New Roman" w:cs="Times New Roman"/>
          <w:color w:val="000000" w:themeColor="text1"/>
        </w:rPr>
        <w:t>credible evidence of Mr. Barbosa</w:t>
      </w:r>
      <w:r w:rsidR="00123D3A" w:rsidRPr="00C13900">
        <w:rPr>
          <w:rFonts w:ascii="Times New Roman" w:hAnsi="Times New Roman" w:cs="Times New Roman"/>
          <w:color w:val="000000" w:themeColor="text1"/>
        </w:rPr>
        <w:t>. Second</w:t>
      </w:r>
      <w:r w:rsidR="00701EBE" w:rsidRPr="00C13900">
        <w:rPr>
          <w:rFonts w:ascii="Times New Roman" w:hAnsi="Times New Roman" w:cs="Times New Roman"/>
          <w:color w:val="000000" w:themeColor="text1"/>
        </w:rPr>
        <w:t>,</w:t>
      </w:r>
      <w:r w:rsidR="006947FC" w:rsidRPr="00C13900">
        <w:rPr>
          <w:rFonts w:ascii="Times New Roman" w:hAnsi="Times New Roman" w:cs="Times New Roman"/>
          <w:color w:val="000000" w:themeColor="text1"/>
        </w:rPr>
        <w:t xml:space="preserve"> </w:t>
      </w:r>
      <w:r w:rsidR="00972B1C" w:rsidRPr="00C13900">
        <w:rPr>
          <w:rFonts w:ascii="Times New Roman" w:hAnsi="Times New Roman" w:cs="Times New Roman"/>
          <w:color w:val="000000" w:themeColor="text1"/>
        </w:rPr>
        <w:t xml:space="preserve">the credibility determination of the Respondent </w:t>
      </w:r>
      <w:r w:rsidR="00EA2240" w:rsidRPr="00C13900">
        <w:rPr>
          <w:rFonts w:ascii="Times New Roman" w:hAnsi="Times New Roman" w:cs="Times New Roman"/>
          <w:color w:val="000000" w:themeColor="text1"/>
        </w:rPr>
        <w:lastRenderedPageBreak/>
        <w:t xml:space="preserve">was </w:t>
      </w:r>
      <w:r w:rsidR="002C6169" w:rsidRPr="00C13900">
        <w:rPr>
          <w:rFonts w:ascii="Times New Roman" w:hAnsi="Times New Roman" w:cs="Times New Roman"/>
          <w:color w:val="000000" w:themeColor="text1"/>
        </w:rPr>
        <w:t>mainly due</w:t>
      </w:r>
      <w:r w:rsidR="00EA2240" w:rsidRPr="00C13900">
        <w:rPr>
          <w:rFonts w:ascii="Times New Roman" w:hAnsi="Times New Roman" w:cs="Times New Roman"/>
          <w:color w:val="000000" w:themeColor="text1"/>
        </w:rPr>
        <w:t xml:space="preserve"> to </w:t>
      </w:r>
      <w:r w:rsidR="00994C6E" w:rsidRPr="00C13900">
        <w:rPr>
          <w:rFonts w:ascii="Times New Roman" w:hAnsi="Times New Roman" w:cs="Times New Roman"/>
          <w:color w:val="000000" w:themeColor="text1"/>
        </w:rPr>
        <w:t xml:space="preserve">1) </w:t>
      </w:r>
      <w:r w:rsidR="00B43F5F" w:rsidRPr="00C13900">
        <w:rPr>
          <w:rFonts w:ascii="Times New Roman" w:hAnsi="Times New Roman" w:cs="Times New Roman"/>
          <w:color w:val="000000" w:themeColor="text1"/>
        </w:rPr>
        <w:t xml:space="preserve">the </w:t>
      </w:r>
      <w:r w:rsidR="00485C6A" w:rsidRPr="00C13900">
        <w:rPr>
          <w:rFonts w:ascii="Times New Roman" w:hAnsi="Times New Roman" w:cs="Times New Roman"/>
          <w:color w:val="000000" w:themeColor="text1"/>
        </w:rPr>
        <w:t>material omission from her BOC</w:t>
      </w:r>
      <w:r w:rsidR="00994C6E" w:rsidRPr="00C13900">
        <w:rPr>
          <w:rFonts w:ascii="Times New Roman" w:hAnsi="Times New Roman" w:cs="Times New Roman"/>
          <w:color w:val="000000" w:themeColor="text1"/>
        </w:rPr>
        <w:t>;</w:t>
      </w:r>
      <w:r w:rsidR="00485C6A" w:rsidRPr="00C13900">
        <w:rPr>
          <w:rFonts w:ascii="Times New Roman" w:hAnsi="Times New Roman" w:cs="Times New Roman"/>
          <w:color w:val="000000" w:themeColor="text1"/>
        </w:rPr>
        <w:t xml:space="preserve"> and </w:t>
      </w:r>
      <w:r w:rsidR="00994C6E" w:rsidRPr="00C13900">
        <w:rPr>
          <w:rFonts w:ascii="Times New Roman" w:hAnsi="Times New Roman" w:cs="Times New Roman"/>
          <w:color w:val="000000" w:themeColor="text1"/>
        </w:rPr>
        <w:t>2)</w:t>
      </w:r>
      <w:r w:rsidR="00485C6A" w:rsidRPr="00C13900">
        <w:rPr>
          <w:rFonts w:ascii="Times New Roman" w:hAnsi="Times New Roman" w:cs="Times New Roman"/>
          <w:color w:val="000000" w:themeColor="text1"/>
        </w:rPr>
        <w:t xml:space="preserve"> </w:t>
      </w:r>
      <w:r w:rsidR="00B43F5F" w:rsidRPr="00C13900">
        <w:rPr>
          <w:rFonts w:ascii="Times New Roman" w:hAnsi="Times New Roman" w:cs="Times New Roman"/>
          <w:color w:val="000000" w:themeColor="text1"/>
        </w:rPr>
        <w:t xml:space="preserve">the </w:t>
      </w:r>
      <w:r w:rsidR="00EA2240" w:rsidRPr="00C13900">
        <w:rPr>
          <w:rFonts w:ascii="Times New Roman" w:hAnsi="Times New Roman" w:cs="Times New Roman"/>
          <w:color w:val="000000" w:themeColor="text1"/>
        </w:rPr>
        <w:t xml:space="preserve">inconsistencies </w:t>
      </w:r>
      <w:r w:rsidR="00045833" w:rsidRPr="00C13900">
        <w:rPr>
          <w:rFonts w:ascii="Times New Roman" w:hAnsi="Times New Roman" w:cs="Times New Roman"/>
          <w:color w:val="000000" w:themeColor="text1"/>
        </w:rPr>
        <w:t xml:space="preserve">between her </w:t>
      </w:r>
      <w:r w:rsidR="00485C6A" w:rsidRPr="00C13900">
        <w:rPr>
          <w:rFonts w:ascii="Times New Roman" w:hAnsi="Times New Roman" w:cs="Times New Roman"/>
          <w:color w:val="000000" w:themeColor="text1"/>
        </w:rPr>
        <w:t xml:space="preserve">responding family law affidavit, BOC form, and </w:t>
      </w:r>
      <w:r w:rsidR="005A1EC3" w:rsidRPr="00C13900">
        <w:rPr>
          <w:rFonts w:ascii="Times New Roman" w:hAnsi="Times New Roman" w:cs="Times New Roman"/>
          <w:color w:val="000000" w:themeColor="text1"/>
        </w:rPr>
        <w:t>oral testimony</w:t>
      </w:r>
      <w:r w:rsidR="002C6169" w:rsidRPr="00C13900">
        <w:rPr>
          <w:rFonts w:ascii="Times New Roman" w:hAnsi="Times New Roman" w:cs="Times New Roman"/>
          <w:color w:val="000000" w:themeColor="text1"/>
        </w:rPr>
        <w:t>.</w:t>
      </w:r>
      <w:r w:rsidR="005A1EC3" w:rsidRPr="00C13900">
        <w:rPr>
          <w:rFonts w:ascii="Times New Roman" w:hAnsi="Times New Roman" w:cs="Times New Roman"/>
          <w:color w:val="000000" w:themeColor="text1"/>
        </w:rPr>
        <w:t xml:space="preserve"> </w:t>
      </w:r>
    </w:p>
    <w:p w14:paraId="208D24B4" w14:textId="3209D772" w:rsidR="00F02B21" w:rsidRPr="00C13900" w:rsidRDefault="00F02B21"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w:t>
      </w:r>
      <w:r w:rsidR="009F2531" w:rsidRPr="00C13900">
        <w:rPr>
          <w:rFonts w:ascii="Times New Roman" w:hAnsi="Times New Roman" w:cs="Times New Roman"/>
          <w:color w:val="000000" w:themeColor="text1"/>
        </w:rPr>
        <w:t xml:space="preserve">RPD provided an </w:t>
      </w:r>
      <w:r w:rsidRPr="00C13900">
        <w:rPr>
          <w:rFonts w:ascii="Times New Roman" w:hAnsi="Times New Roman" w:cs="Times New Roman"/>
          <w:color w:val="000000" w:themeColor="text1"/>
        </w:rPr>
        <w:t xml:space="preserve">intelligible reason </w:t>
      </w:r>
      <w:r w:rsidR="009F2531" w:rsidRPr="00C13900">
        <w:rPr>
          <w:rFonts w:ascii="Times New Roman" w:hAnsi="Times New Roman" w:cs="Times New Roman"/>
          <w:color w:val="000000" w:themeColor="text1"/>
        </w:rPr>
        <w:t>in favouring</w:t>
      </w:r>
      <w:r w:rsidRPr="00C13900">
        <w:rPr>
          <w:rFonts w:ascii="Times New Roman" w:hAnsi="Times New Roman" w:cs="Times New Roman"/>
          <w:color w:val="000000" w:themeColor="text1"/>
        </w:rPr>
        <w:t xml:space="preserve"> the evidence of Mr. Barbosa over the </w:t>
      </w:r>
      <w:r w:rsidR="00BF60F9" w:rsidRPr="00C13900">
        <w:rPr>
          <w:rFonts w:ascii="Times New Roman" w:hAnsi="Times New Roman" w:cs="Times New Roman"/>
          <w:i/>
          <w:iCs/>
          <w:color w:val="000000" w:themeColor="text1"/>
        </w:rPr>
        <w:t xml:space="preserve">viva voce </w:t>
      </w:r>
      <w:r w:rsidR="00BF60F9" w:rsidRPr="00C13900">
        <w:rPr>
          <w:rFonts w:ascii="Times New Roman" w:hAnsi="Times New Roman" w:cs="Times New Roman"/>
          <w:color w:val="000000" w:themeColor="text1"/>
        </w:rPr>
        <w:t>evidence</w:t>
      </w:r>
      <w:r w:rsidRPr="00C13900">
        <w:rPr>
          <w:rFonts w:ascii="Times New Roman" w:hAnsi="Times New Roman" w:cs="Times New Roman"/>
          <w:color w:val="000000" w:themeColor="text1"/>
        </w:rPr>
        <w:t xml:space="preserve"> of the Respondent</w:t>
      </w:r>
      <w:r w:rsidR="009F2531" w:rsidRPr="00C13900">
        <w:rPr>
          <w:rFonts w:ascii="Times New Roman" w:hAnsi="Times New Roman" w:cs="Times New Roman"/>
          <w:color w:val="000000" w:themeColor="text1"/>
        </w:rPr>
        <w:t>. The RPD found</w:t>
      </w:r>
      <w:r w:rsidRPr="00C13900">
        <w:rPr>
          <w:rFonts w:ascii="Times New Roman" w:hAnsi="Times New Roman" w:cs="Times New Roman"/>
          <w:color w:val="000000" w:themeColor="text1"/>
        </w:rPr>
        <w:t xml:space="preserve"> “the sworn affidavit of Mr. Alves Barbosa, the decision in the refugee claim, and copies of documents relating to the family law proceedings” presented a consistent and “believable version of events</w:t>
      </w:r>
      <w:r w:rsidR="0052479E" w:rsidRPr="00C13900">
        <w:rPr>
          <w:rFonts w:ascii="Times New Roman" w:hAnsi="Times New Roman" w:cs="Times New Roman"/>
          <w:color w:val="000000" w:themeColor="text1"/>
        </w:rPr>
        <w:t>.</w:t>
      </w:r>
      <w:r w:rsidRPr="00C13900">
        <w:rPr>
          <w:rFonts w:ascii="Times New Roman" w:hAnsi="Times New Roman" w:cs="Times New Roman"/>
          <w:color w:val="000000" w:themeColor="text1"/>
        </w:rPr>
        <w:t>”</w:t>
      </w:r>
      <w:r w:rsidRPr="00C13900">
        <w:rPr>
          <w:rStyle w:val="FootnoteReference"/>
          <w:rFonts w:ascii="Times New Roman" w:hAnsi="Times New Roman" w:cs="Times New Roman"/>
          <w:color w:val="000000" w:themeColor="text1"/>
        </w:rPr>
        <w:footnoteReference w:id="112"/>
      </w:r>
      <w:r w:rsidR="009F2531" w:rsidRPr="00C13900">
        <w:rPr>
          <w:rFonts w:ascii="Times New Roman" w:hAnsi="Times New Roman" w:cs="Times New Roman"/>
          <w:color w:val="000000" w:themeColor="text1"/>
        </w:rPr>
        <w:t xml:space="preserve"> </w:t>
      </w:r>
      <w:r w:rsidR="00D25E8F" w:rsidRPr="00C13900">
        <w:rPr>
          <w:rFonts w:ascii="Times New Roman" w:hAnsi="Times New Roman" w:cs="Times New Roman"/>
          <w:color w:val="000000" w:themeColor="text1"/>
        </w:rPr>
        <w:t xml:space="preserve">Contrarily, the Respondent’s </w:t>
      </w:r>
      <w:r w:rsidR="00D25E8F" w:rsidRPr="00C13900">
        <w:rPr>
          <w:rFonts w:ascii="Times New Roman" w:hAnsi="Times New Roman" w:cs="Times New Roman"/>
          <w:i/>
          <w:color w:val="000000" w:themeColor="text1"/>
        </w:rPr>
        <w:t>viva voce evidence</w:t>
      </w:r>
      <w:r w:rsidR="00696AF3" w:rsidRPr="00C13900">
        <w:rPr>
          <w:rFonts w:ascii="Times New Roman" w:hAnsi="Times New Roman" w:cs="Times New Roman"/>
          <w:color w:val="000000" w:themeColor="text1"/>
        </w:rPr>
        <w:t xml:space="preserve"> raised new allegations and inconsistencies between her oral and documentary evidence, thereby undermining her credibility further. </w:t>
      </w:r>
    </w:p>
    <w:p w14:paraId="6A7D1156" w14:textId="77777777" w:rsidR="00310003" w:rsidRPr="00C13900" w:rsidRDefault="00E52E3B"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Notwithstanding this, t</w:t>
      </w:r>
      <w:r w:rsidR="006B7149" w:rsidRPr="00C13900">
        <w:rPr>
          <w:rFonts w:ascii="Times New Roman" w:hAnsi="Times New Roman" w:cs="Times New Roman"/>
          <w:color w:val="000000" w:themeColor="text1"/>
        </w:rPr>
        <w:t xml:space="preserve">he Application Judge </w:t>
      </w:r>
      <w:r w:rsidR="00EC4292" w:rsidRPr="00C13900">
        <w:rPr>
          <w:rFonts w:ascii="Times New Roman" w:hAnsi="Times New Roman" w:cs="Times New Roman"/>
          <w:color w:val="000000" w:themeColor="text1"/>
        </w:rPr>
        <w:t>failed to</w:t>
      </w:r>
      <w:r w:rsidR="006B7149" w:rsidRPr="00C13900">
        <w:rPr>
          <w:rFonts w:ascii="Times New Roman" w:hAnsi="Times New Roman" w:cs="Times New Roman"/>
          <w:color w:val="000000" w:themeColor="text1"/>
        </w:rPr>
        <w:t xml:space="preserve"> consider that the</w:t>
      </w:r>
      <w:r w:rsidR="00310003" w:rsidRPr="00C13900">
        <w:rPr>
          <w:rFonts w:ascii="Times New Roman" w:hAnsi="Times New Roman" w:cs="Times New Roman"/>
          <w:color w:val="000000" w:themeColor="text1"/>
        </w:rPr>
        <w:t xml:space="preserve"> </w:t>
      </w:r>
      <w:r w:rsidR="00DC205A" w:rsidRPr="00C13900">
        <w:rPr>
          <w:rFonts w:ascii="Times New Roman" w:hAnsi="Times New Roman" w:cs="Times New Roman"/>
          <w:color w:val="000000" w:themeColor="text1"/>
        </w:rPr>
        <w:t xml:space="preserve">Respondent’s </w:t>
      </w:r>
      <w:r w:rsidR="00310003" w:rsidRPr="00C13900">
        <w:rPr>
          <w:rFonts w:ascii="Times New Roman" w:hAnsi="Times New Roman" w:cs="Times New Roman"/>
          <w:color w:val="000000" w:themeColor="text1"/>
        </w:rPr>
        <w:t xml:space="preserve">presumption of </w:t>
      </w:r>
      <w:r w:rsidR="005E4EDA" w:rsidRPr="00C13900">
        <w:rPr>
          <w:rFonts w:ascii="Times New Roman" w:hAnsi="Times New Roman" w:cs="Times New Roman"/>
          <w:color w:val="000000" w:themeColor="text1"/>
        </w:rPr>
        <w:t>truthfulness</w:t>
      </w:r>
      <w:r w:rsidR="00645513" w:rsidRPr="00C13900">
        <w:rPr>
          <w:rFonts w:ascii="Times New Roman" w:hAnsi="Times New Roman" w:cs="Times New Roman"/>
          <w:color w:val="000000" w:themeColor="text1"/>
        </w:rPr>
        <w:t xml:space="preserve"> had been</w:t>
      </w:r>
      <w:r w:rsidR="00310003" w:rsidRPr="00C13900">
        <w:rPr>
          <w:rFonts w:ascii="Times New Roman" w:hAnsi="Times New Roman" w:cs="Times New Roman"/>
          <w:color w:val="000000" w:themeColor="text1"/>
        </w:rPr>
        <w:t xml:space="preserve"> </w:t>
      </w:r>
      <w:r w:rsidR="005E4EDA" w:rsidRPr="00C13900">
        <w:rPr>
          <w:rFonts w:ascii="Times New Roman" w:hAnsi="Times New Roman" w:cs="Times New Roman"/>
          <w:color w:val="000000" w:themeColor="text1"/>
        </w:rPr>
        <w:t>rebutted after</w:t>
      </w:r>
      <w:r w:rsidR="00310003" w:rsidRPr="00C13900">
        <w:rPr>
          <w:rFonts w:ascii="Times New Roman" w:hAnsi="Times New Roman" w:cs="Times New Roman"/>
          <w:color w:val="000000" w:themeColor="text1"/>
        </w:rPr>
        <w:t xml:space="preserve"> the </w:t>
      </w:r>
      <w:r w:rsidR="005E4EDA" w:rsidRPr="00C13900">
        <w:rPr>
          <w:rFonts w:ascii="Times New Roman" w:hAnsi="Times New Roman" w:cs="Times New Roman"/>
          <w:color w:val="000000" w:themeColor="text1"/>
        </w:rPr>
        <w:t>discovery</w:t>
      </w:r>
      <w:r w:rsidR="00310003" w:rsidRPr="00C13900">
        <w:rPr>
          <w:rFonts w:ascii="Times New Roman" w:hAnsi="Times New Roman" w:cs="Times New Roman"/>
          <w:color w:val="000000" w:themeColor="text1"/>
        </w:rPr>
        <w:t xml:space="preserve"> of the material omission</w:t>
      </w:r>
      <w:r w:rsidR="007B0621" w:rsidRPr="00C13900">
        <w:rPr>
          <w:rFonts w:ascii="Times New Roman" w:hAnsi="Times New Roman" w:cs="Times New Roman"/>
          <w:color w:val="000000" w:themeColor="text1"/>
        </w:rPr>
        <w:t xml:space="preserve"> and inconsisten</w:t>
      </w:r>
      <w:r w:rsidR="005C3C72" w:rsidRPr="00C13900">
        <w:rPr>
          <w:rFonts w:ascii="Times New Roman" w:hAnsi="Times New Roman" w:cs="Times New Roman"/>
          <w:color w:val="000000" w:themeColor="text1"/>
        </w:rPr>
        <w:t>cies between her oral and documentary evidence</w:t>
      </w:r>
      <w:r w:rsidR="00310003" w:rsidRPr="00C13900">
        <w:rPr>
          <w:rFonts w:ascii="Times New Roman" w:hAnsi="Times New Roman" w:cs="Times New Roman"/>
          <w:color w:val="000000" w:themeColor="text1"/>
        </w:rPr>
        <w:t>.</w:t>
      </w:r>
      <w:r w:rsidR="00310003" w:rsidRPr="00C13900">
        <w:rPr>
          <w:rStyle w:val="FootnoteReference"/>
          <w:rFonts w:ascii="Times New Roman" w:hAnsi="Times New Roman" w:cs="Times New Roman"/>
          <w:color w:val="000000" w:themeColor="text1"/>
        </w:rPr>
        <w:footnoteReference w:id="113"/>
      </w:r>
      <w:r w:rsidR="00310003" w:rsidRPr="00C13900">
        <w:rPr>
          <w:rFonts w:ascii="Times New Roman" w:hAnsi="Times New Roman" w:cs="Times New Roman"/>
          <w:color w:val="000000" w:themeColor="text1"/>
        </w:rPr>
        <w:t xml:space="preserve"> The credibility finding of the RPD was </w:t>
      </w:r>
      <w:r w:rsidR="00555D0A" w:rsidRPr="00C13900">
        <w:rPr>
          <w:rFonts w:ascii="Times New Roman" w:hAnsi="Times New Roman" w:cs="Times New Roman"/>
          <w:color w:val="000000" w:themeColor="text1"/>
        </w:rPr>
        <w:t>predominantly based</w:t>
      </w:r>
      <w:r w:rsidR="00310003" w:rsidRPr="00C13900">
        <w:rPr>
          <w:rFonts w:ascii="Times New Roman" w:hAnsi="Times New Roman" w:cs="Times New Roman"/>
          <w:color w:val="000000" w:themeColor="text1"/>
        </w:rPr>
        <w:t xml:space="preserve"> on the inconsistencies and omissions of the Respondent </w:t>
      </w:r>
      <w:r w:rsidR="005716B5" w:rsidRPr="00C13900">
        <w:rPr>
          <w:rFonts w:ascii="Times New Roman" w:hAnsi="Times New Roman" w:cs="Times New Roman"/>
          <w:color w:val="000000" w:themeColor="text1"/>
        </w:rPr>
        <w:t>during</w:t>
      </w:r>
      <w:r w:rsidR="00310003" w:rsidRPr="00C13900">
        <w:rPr>
          <w:rFonts w:ascii="Times New Roman" w:hAnsi="Times New Roman" w:cs="Times New Roman"/>
          <w:color w:val="000000" w:themeColor="text1"/>
        </w:rPr>
        <w:t xml:space="preserve"> her refugee claim proceeding</w:t>
      </w:r>
      <w:r w:rsidR="005716B5" w:rsidRPr="00C13900">
        <w:rPr>
          <w:rFonts w:ascii="Times New Roman" w:hAnsi="Times New Roman" w:cs="Times New Roman"/>
          <w:color w:val="000000" w:themeColor="text1"/>
        </w:rPr>
        <w:t>. The</w:t>
      </w:r>
      <w:r w:rsidR="00310003" w:rsidRPr="00C13900">
        <w:rPr>
          <w:rFonts w:ascii="Times New Roman" w:hAnsi="Times New Roman" w:cs="Times New Roman"/>
          <w:color w:val="000000" w:themeColor="text1"/>
        </w:rPr>
        <w:t xml:space="preserve"> </w:t>
      </w:r>
      <w:r w:rsidR="004F3BFA" w:rsidRPr="00C13900">
        <w:rPr>
          <w:rFonts w:ascii="Times New Roman" w:hAnsi="Times New Roman" w:cs="Times New Roman"/>
          <w:color w:val="000000" w:themeColor="text1"/>
        </w:rPr>
        <w:t xml:space="preserve">Unsolicited Evidence and Transcript Evidence </w:t>
      </w:r>
      <w:r w:rsidR="00BA1F11" w:rsidRPr="00C13900">
        <w:rPr>
          <w:rFonts w:ascii="Times New Roman" w:hAnsi="Times New Roman" w:cs="Times New Roman"/>
          <w:color w:val="000000" w:themeColor="text1"/>
        </w:rPr>
        <w:t>were</w:t>
      </w:r>
      <w:r w:rsidR="005C3C72" w:rsidRPr="00C13900">
        <w:rPr>
          <w:rFonts w:ascii="Times New Roman" w:hAnsi="Times New Roman" w:cs="Times New Roman"/>
          <w:color w:val="000000" w:themeColor="text1"/>
        </w:rPr>
        <w:t xml:space="preserve"> </w:t>
      </w:r>
      <w:r w:rsidR="00744CB4" w:rsidRPr="00C13900">
        <w:rPr>
          <w:rFonts w:ascii="Times New Roman" w:hAnsi="Times New Roman" w:cs="Times New Roman"/>
          <w:color w:val="000000" w:themeColor="text1"/>
        </w:rPr>
        <w:t xml:space="preserve">credible and probative as </w:t>
      </w:r>
      <w:r w:rsidR="00BA1F11" w:rsidRPr="00C13900">
        <w:rPr>
          <w:rFonts w:ascii="Times New Roman" w:hAnsi="Times New Roman" w:cs="Times New Roman"/>
          <w:color w:val="000000" w:themeColor="text1"/>
        </w:rPr>
        <w:t>they</w:t>
      </w:r>
      <w:r w:rsidR="00744CB4" w:rsidRPr="00C13900">
        <w:rPr>
          <w:rFonts w:ascii="Times New Roman" w:hAnsi="Times New Roman" w:cs="Times New Roman"/>
          <w:color w:val="000000" w:themeColor="text1"/>
        </w:rPr>
        <w:t xml:space="preserve"> disproved the Respondent’s allegations of risk, but </w:t>
      </w:r>
      <w:r w:rsidR="009F2531" w:rsidRPr="00C13900">
        <w:rPr>
          <w:rFonts w:ascii="Times New Roman" w:hAnsi="Times New Roman" w:cs="Times New Roman"/>
          <w:color w:val="000000" w:themeColor="text1"/>
        </w:rPr>
        <w:t>they were</w:t>
      </w:r>
      <w:r w:rsidR="00744CB4" w:rsidRPr="00C13900">
        <w:rPr>
          <w:rFonts w:ascii="Times New Roman" w:hAnsi="Times New Roman" w:cs="Times New Roman"/>
          <w:color w:val="000000" w:themeColor="text1"/>
        </w:rPr>
        <w:t xml:space="preserve"> not the </w:t>
      </w:r>
      <w:r w:rsidR="00D330FD" w:rsidRPr="00C13900">
        <w:rPr>
          <w:rFonts w:ascii="Times New Roman" w:hAnsi="Times New Roman" w:cs="Times New Roman"/>
          <w:color w:val="000000" w:themeColor="text1"/>
        </w:rPr>
        <w:t xml:space="preserve">principal </w:t>
      </w:r>
      <w:r w:rsidR="00744CB4" w:rsidRPr="00C13900">
        <w:rPr>
          <w:rFonts w:ascii="Times New Roman" w:hAnsi="Times New Roman" w:cs="Times New Roman"/>
          <w:color w:val="000000" w:themeColor="text1"/>
        </w:rPr>
        <w:t xml:space="preserve">reason for the </w:t>
      </w:r>
      <w:r w:rsidR="009F2531" w:rsidRPr="00C13900">
        <w:rPr>
          <w:rFonts w:ascii="Times New Roman" w:hAnsi="Times New Roman" w:cs="Times New Roman"/>
          <w:color w:val="000000" w:themeColor="text1"/>
        </w:rPr>
        <w:t>negative</w:t>
      </w:r>
      <w:r w:rsidR="00F10437" w:rsidRPr="00C13900">
        <w:rPr>
          <w:rFonts w:ascii="Times New Roman" w:hAnsi="Times New Roman" w:cs="Times New Roman"/>
          <w:color w:val="000000" w:themeColor="text1"/>
        </w:rPr>
        <w:t xml:space="preserve"> </w:t>
      </w:r>
      <w:r w:rsidR="006D09F5" w:rsidRPr="00C13900">
        <w:rPr>
          <w:rFonts w:ascii="Times New Roman" w:hAnsi="Times New Roman" w:cs="Times New Roman"/>
          <w:color w:val="000000" w:themeColor="text1"/>
        </w:rPr>
        <w:t>credibili</w:t>
      </w:r>
      <w:r w:rsidR="00177580" w:rsidRPr="00C13900">
        <w:rPr>
          <w:rFonts w:ascii="Times New Roman" w:hAnsi="Times New Roman" w:cs="Times New Roman"/>
          <w:color w:val="000000" w:themeColor="text1"/>
        </w:rPr>
        <w:t>ty</w:t>
      </w:r>
      <w:r w:rsidR="009F2531" w:rsidRPr="00C13900">
        <w:rPr>
          <w:rFonts w:ascii="Times New Roman" w:hAnsi="Times New Roman" w:cs="Times New Roman"/>
          <w:color w:val="000000" w:themeColor="text1"/>
        </w:rPr>
        <w:t xml:space="preserve"> finding</w:t>
      </w:r>
      <w:r w:rsidR="00177580" w:rsidRPr="00C13900">
        <w:rPr>
          <w:rFonts w:ascii="Times New Roman" w:hAnsi="Times New Roman" w:cs="Times New Roman"/>
          <w:color w:val="000000" w:themeColor="text1"/>
        </w:rPr>
        <w:t xml:space="preserve">. </w:t>
      </w:r>
    </w:p>
    <w:p w14:paraId="5A10D1E0" w14:textId="3BF9CB5B" w:rsidR="0052479E" w:rsidRPr="009036FF" w:rsidRDefault="00E33404" w:rsidP="009036FF">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RPD considered the totality of </w:t>
      </w:r>
      <w:r w:rsidR="00CD666A" w:rsidRPr="00C13900">
        <w:rPr>
          <w:rFonts w:ascii="Times New Roman" w:hAnsi="Times New Roman" w:cs="Times New Roman"/>
          <w:color w:val="000000" w:themeColor="text1"/>
        </w:rPr>
        <w:t>evidence</w:t>
      </w:r>
      <w:r w:rsidRPr="00C13900">
        <w:rPr>
          <w:rFonts w:ascii="Times New Roman" w:hAnsi="Times New Roman" w:cs="Times New Roman"/>
          <w:color w:val="000000" w:themeColor="text1"/>
        </w:rPr>
        <w:t xml:space="preserve"> and “[meaningfully grappled] with the key issues and central arguments” raised by the Respondent</w:t>
      </w:r>
      <w:r w:rsidR="005052E2" w:rsidRPr="00C13900">
        <w:rPr>
          <w:rFonts w:ascii="Times New Roman" w:hAnsi="Times New Roman" w:cs="Times New Roman"/>
          <w:color w:val="000000" w:themeColor="text1"/>
        </w:rPr>
        <w:t>.</w:t>
      </w:r>
      <w:r w:rsidR="00D77ECE" w:rsidRPr="00C13900">
        <w:rPr>
          <w:rStyle w:val="FootnoteReference"/>
          <w:rFonts w:ascii="Times New Roman" w:hAnsi="Times New Roman" w:cs="Times New Roman"/>
          <w:color w:val="000000" w:themeColor="text1"/>
        </w:rPr>
        <w:footnoteReference w:id="114"/>
      </w:r>
      <w:r w:rsidR="005052E2" w:rsidRPr="00C13900">
        <w:rPr>
          <w:rFonts w:ascii="Times New Roman" w:hAnsi="Times New Roman" w:cs="Times New Roman"/>
          <w:color w:val="000000" w:themeColor="text1"/>
        </w:rPr>
        <w:t xml:space="preserve"> </w:t>
      </w:r>
      <w:r w:rsidR="00150C13" w:rsidRPr="00C13900">
        <w:rPr>
          <w:rFonts w:ascii="Times New Roman" w:hAnsi="Times New Roman" w:cs="Times New Roman"/>
          <w:color w:val="000000" w:themeColor="text1"/>
        </w:rPr>
        <w:t>The RPD reasoned that t</w:t>
      </w:r>
      <w:r w:rsidR="00B903AC" w:rsidRPr="00C13900">
        <w:rPr>
          <w:rFonts w:ascii="Times New Roman" w:hAnsi="Times New Roman" w:cs="Times New Roman"/>
          <w:color w:val="000000" w:themeColor="text1"/>
        </w:rPr>
        <w:t xml:space="preserve">he Respondent’s corroborating evidence could not prove significant parts of her refugee claim, and it could not rebut the credible evidence of Mr. Barbosa. </w:t>
      </w:r>
    </w:p>
    <w:p w14:paraId="4946A37C" w14:textId="492395A5" w:rsidR="00823BF1" w:rsidRPr="00C13900" w:rsidRDefault="004F4EBC" w:rsidP="002C52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In reviewing the Respondent’s evidence, the RPD reasoned as follows: </w:t>
      </w:r>
      <w:r w:rsidR="00487D3B" w:rsidRPr="00C13900">
        <w:rPr>
          <w:rFonts w:ascii="Times New Roman" w:hAnsi="Times New Roman" w:cs="Times New Roman"/>
          <w:color w:val="000000" w:themeColor="text1"/>
        </w:rPr>
        <w:t xml:space="preserve"> </w:t>
      </w:r>
    </w:p>
    <w:p w14:paraId="41204F62" w14:textId="7DD68327" w:rsidR="0059476D" w:rsidRPr="00C13900" w:rsidRDefault="0059476D" w:rsidP="008803BC">
      <w:pPr>
        <w:pStyle w:val="ListParagraph"/>
        <w:ind w:left="1222"/>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[43] I have reviewed the letters from the neighbours provided by the claimant and note that all but one provides their </w:t>
      </w:r>
      <w:r w:rsidRPr="00C13900">
        <w:rPr>
          <w:rFonts w:ascii="Times New Roman" w:hAnsi="Times New Roman" w:cs="Times New Roman"/>
          <w:b/>
          <w:color w:val="000000" w:themeColor="text1"/>
        </w:rPr>
        <w:t>speculation as to abuse</w:t>
      </w:r>
      <w:r w:rsidRPr="00C13900">
        <w:rPr>
          <w:rFonts w:ascii="Times New Roman" w:hAnsi="Times New Roman" w:cs="Times New Roman"/>
          <w:color w:val="000000" w:themeColor="text1"/>
        </w:rPr>
        <w:t xml:space="preserve">, despite not being witness </w:t>
      </w:r>
      <w:r w:rsidRPr="00C13900">
        <w:rPr>
          <w:rFonts w:ascii="Times New Roman" w:hAnsi="Times New Roman" w:cs="Times New Roman"/>
          <w:color w:val="000000" w:themeColor="text1"/>
        </w:rPr>
        <w:lastRenderedPageBreak/>
        <w:t>to any actual abuse. The remaining letter, from Mr. Henry Robinson, is insufficient to overcome the preponderance of credible evidence from Mr. Alves Barbosa.</w:t>
      </w:r>
    </w:p>
    <w:p w14:paraId="266C5E28" w14:textId="496C2F45" w:rsidR="0059476D" w:rsidRPr="00C13900" w:rsidRDefault="0059476D" w:rsidP="008803BC">
      <w:pPr>
        <w:pStyle w:val="ListParagraph"/>
        <w:ind w:left="1222"/>
        <w:jc w:val="both"/>
        <w:rPr>
          <w:rFonts w:ascii="Times New Roman" w:hAnsi="Times New Roman" w:cs="Times New Roman"/>
          <w:color w:val="000000" w:themeColor="text1"/>
        </w:rPr>
      </w:pPr>
      <w:r w:rsidRPr="00C13900">
        <w:rPr>
          <w:rFonts w:ascii="Times New Roman" w:hAnsi="Times New Roman" w:cs="Times New Roman"/>
          <w:color w:val="000000" w:themeColor="text1"/>
        </w:rPr>
        <w:t>…</w:t>
      </w:r>
    </w:p>
    <w:p w14:paraId="48CEAFDE" w14:textId="3ECFC78E" w:rsidR="00935F6D" w:rsidRPr="00C13900" w:rsidRDefault="00935F6D" w:rsidP="008803BC">
      <w:pPr>
        <w:pStyle w:val="ListParagraph"/>
        <w:ind w:left="1222"/>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I also note that the psychiatric report is based on a one-time psychiatric assessment and reliant upon information provided by the principal claimant. As per </w:t>
      </w:r>
      <w:proofErr w:type="spellStart"/>
      <w:r w:rsidRPr="00C13900">
        <w:rPr>
          <w:rFonts w:ascii="Times New Roman" w:hAnsi="Times New Roman" w:cs="Times New Roman"/>
          <w:i/>
          <w:iCs/>
          <w:color w:val="000000" w:themeColor="text1"/>
        </w:rPr>
        <w:t>Kanthasamy</w:t>
      </w:r>
      <w:proofErr w:type="spellEnd"/>
      <w:r w:rsidRPr="00C13900">
        <w:rPr>
          <w:rFonts w:ascii="Times New Roman" w:hAnsi="Times New Roman" w:cs="Times New Roman"/>
          <w:color w:val="000000" w:themeColor="text1"/>
        </w:rPr>
        <w:t xml:space="preserve">, the </w:t>
      </w:r>
      <w:r w:rsidRPr="00C13900">
        <w:rPr>
          <w:rFonts w:ascii="Times New Roman" w:hAnsi="Times New Roman" w:cs="Times New Roman"/>
          <w:b/>
          <w:color w:val="000000" w:themeColor="text1"/>
        </w:rPr>
        <w:t>report does not prove that the incident of abuse happened, and a psychiatrist cannot usurp the role of the RPD in making findings of fact</w:t>
      </w:r>
      <w:r w:rsidR="00281A61" w:rsidRPr="00C13900">
        <w:rPr>
          <w:rFonts w:ascii="Times New Roman" w:hAnsi="Times New Roman" w:cs="Times New Roman"/>
          <w:color w:val="000000" w:themeColor="text1"/>
        </w:rPr>
        <w:t xml:space="preserve"> [emphasis added].</w:t>
      </w:r>
      <w:r w:rsidRPr="00C13900">
        <w:rPr>
          <w:rStyle w:val="FootnoteReference"/>
          <w:rFonts w:ascii="Times New Roman" w:hAnsi="Times New Roman" w:cs="Times New Roman"/>
          <w:color w:val="000000" w:themeColor="text1"/>
        </w:rPr>
        <w:footnoteReference w:id="115"/>
      </w:r>
    </w:p>
    <w:p w14:paraId="7A5A01B3" w14:textId="77777777" w:rsidR="0059476D" w:rsidRPr="00C13900" w:rsidRDefault="0059476D" w:rsidP="00225A5C">
      <w:pPr>
        <w:pStyle w:val="ListParagraph"/>
        <w:spacing w:line="360" w:lineRule="auto"/>
        <w:ind w:left="1222"/>
        <w:jc w:val="both"/>
        <w:rPr>
          <w:rFonts w:ascii="Times New Roman" w:hAnsi="Times New Roman" w:cs="Times New Roman"/>
          <w:color w:val="000000" w:themeColor="text1"/>
        </w:rPr>
      </w:pPr>
    </w:p>
    <w:p w14:paraId="6AE6A679" w14:textId="15DAEA29" w:rsidR="0059476D" w:rsidRPr="00C13900" w:rsidRDefault="004B2F54" w:rsidP="00AE6FFD">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At this </w:t>
      </w:r>
      <w:r w:rsidR="00164D87" w:rsidRPr="00C13900">
        <w:rPr>
          <w:rFonts w:ascii="Times New Roman" w:hAnsi="Times New Roman" w:cs="Times New Roman"/>
          <w:color w:val="000000" w:themeColor="text1"/>
        </w:rPr>
        <w:t xml:space="preserve">stage of the </w:t>
      </w:r>
      <w:r w:rsidRPr="00C13900">
        <w:rPr>
          <w:rFonts w:ascii="Times New Roman" w:hAnsi="Times New Roman" w:cs="Times New Roman"/>
          <w:color w:val="000000" w:themeColor="text1"/>
        </w:rPr>
        <w:t>RPD’s</w:t>
      </w:r>
      <w:r w:rsidR="00164D87" w:rsidRPr="00C13900">
        <w:rPr>
          <w:rFonts w:ascii="Times New Roman" w:hAnsi="Times New Roman" w:cs="Times New Roman"/>
          <w:color w:val="000000" w:themeColor="text1"/>
        </w:rPr>
        <w:t xml:space="preserve"> analysis</w:t>
      </w:r>
      <w:r w:rsidRPr="00C13900">
        <w:rPr>
          <w:rFonts w:ascii="Times New Roman" w:hAnsi="Times New Roman" w:cs="Times New Roman"/>
          <w:color w:val="000000" w:themeColor="text1"/>
        </w:rPr>
        <w:t xml:space="preserve">, the presumption of truthfulness had been rebutted and the Respondent’s </w:t>
      </w:r>
      <w:r w:rsidR="001C0D05" w:rsidRPr="00C13900">
        <w:rPr>
          <w:rFonts w:ascii="Times New Roman" w:hAnsi="Times New Roman" w:cs="Times New Roman"/>
          <w:color w:val="000000" w:themeColor="text1"/>
        </w:rPr>
        <w:t>corroborating</w:t>
      </w:r>
      <w:r w:rsidRPr="00C13900">
        <w:rPr>
          <w:rFonts w:ascii="Times New Roman" w:hAnsi="Times New Roman" w:cs="Times New Roman"/>
          <w:color w:val="000000" w:themeColor="text1"/>
        </w:rPr>
        <w:t xml:space="preserve"> evidence </w:t>
      </w:r>
      <w:r w:rsidR="008B776C" w:rsidRPr="00C13900">
        <w:rPr>
          <w:rFonts w:ascii="Times New Roman" w:hAnsi="Times New Roman" w:cs="Times New Roman"/>
          <w:color w:val="000000" w:themeColor="text1"/>
        </w:rPr>
        <w:t xml:space="preserve">was assessed </w:t>
      </w:r>
      <w:proofErr w:type="gramStart"/>
      <w:r w:rsidR="00164D87" w:rsidRPr="00C13900">
        <w:rPr>
          <w:rFonts w:ascii="Times New Roman" w:hAnsi="Times New Roman" w:cs="Times New Roman"/>
          <w:color w:val="000000" w:themeColor="text1"/>
        </w:rPr>
        <w:t>in light of</w:t>
      </w:r>
      <w:proofErr w:type="gramEnd"/>
      <w:r w:rsidR="00164D87" w:rsidRPr="00C13900">
        <w:rPr>
          <w:rFonts w:ascii="Times New Roman" w:hAnsi="Times New Roman" w:cs="Times New Roman"/>
          <w:color w:val="000000" w:themeColor="text1"/>
        </w:rPr>
        <w:t xml:space="preserve"> this finding</w:t>
      </w:r>
      <w:r w:rsidR="00624B81" w:rsidRPr="00C13900">
        <w:rPr>
          <w:rFonts w:ascii="Times New Roman" w:hAnsi="Times New Roman" w:cs="Times New Roman"/>
          <w:color w:val="000000" w:themeColor="text1"/>
        </w:rPr>
        <w:t xml:space="preserve">. </w:t>
      </w:r>
      <w:r w:rsidR="00801381" w:rsidRPr="00C13900">
        <w:rPr>
          <w:rFonts w:ascii="Times New Roman" w:hAnsi="Times New Roman" w:cs="Times New Roman"/>
          <w:color w:val="000000" w:themeColor="text1"/>
        </w:rPr>
        <w:t>The RPD acknowledge</w:t>
      </w:r>
      <w:r w:rsidR="008A6EF4" w:rsidRPr="00C13900">
        <w:rPr>
          <w:rFonts w:ascii="Times New Roman" w:hAnsi="Times New Roman" w:cs="Times New Roman"/>
          <w:color w:val="000000" w:themeColor="text1"/>
        </w:rPr>
        <w:t>d</w:t>
      </w:r>
      <w:r w:rsidR="00801381" w:rsidRPr="00C13900">
        <w:rPr>
          <w:rFonts w:ascii="Times New Roman" w:hAnsi="Times New Roman" w:cs="Times New Roman"/>
          <w:color w:val="000000" w:themeColor="text1"/>
        </w:rPr>
        <w:t xml:space="preserve"> the circumstantial</w:t>
      </w:r>
      <w:r w:rsidR="00A94C25" w:rsidRPr="00C13900">
        <w:rPr>
          <w:rFonts w:ascii="Times New Roman" w:hAnsi="Times New Roman" w:cs="Times New Roman"/>
          <w:color w:val="000000" w:themeColor="text1"/>
        </w:rPr>
        <w:t xml:space="preserve"> nature of the</w:t>
      </w:r>
      <w:r w:rsidR="00801381" w:rsidRPr="00C13900">
        <w:rPr>
          <w:rFonts w:ascii="Times New Roman" w:hAnsi="Times New Roman" w:cs="Times New Roman"/>
          <w:color w:val="000000" w:themeColor="text1"/>
        </w:rPr>
        <w:t xml:space="preserve"> evidence from </w:t>
      </w:r>
      <w:r w:rsidR="008B167D" w:rsidRPr="00C13900">
        <w:rPr>
          <w:rFonts w:ascii="Times New Roman" w:hAnsi="Times New Roman" w:cs="Times New Roman"/>
          <w:color w:val="000000" w:themeColor="text1"/>
        </w:rPr>
        <w:t xml:space="preserve">the Respondent’s </w:t>
      </w:r>
      <w:r w:rsidR="00801381" w:rsidRPr="00C13900">
        <w:rPr>
          <w:rFonts w:ascii="Times New Roman" w:hAnsi="Times New Roman" w:cs="Times New Roman"/>
          <w:color w:val="000000" w:themeColor="text1"/>
        </w:rPr>
        <w:t xml:space="preserve">neighbours and </w:t>
      </w:r>
      <w:r w:rsidR="008B167D" w:rsidRPr="00C13900">
        <w:rPr>
          <w:rFonts w:ascii="Times New Roman" w:hAnsi="Times New Roman" w:cs="Times New Roman"/>
          <w:color w:val="000000" w:themeColor="text1"/>
        </w:rPr>
        <w:t xml:space="preserve">psychiatrist. </w:t>
      </w:r>
      <w:r w:rsidR="00257C0E" w:rsidRPr="00C13900">
        <w:rPr>
          <w:rFonts w:ascii="Times New Roman" w:hAnsi="Times New Roman" w:cs="Times New Roman"/>
          <w:color w:val="000000" w:themeColor="text1"/>
        </w:rPr>
        <w:t>Consequently</w:t>
      </w:r>
      <w:r w:rsidR="00164D87" w:rsidRPr="00C13900">
        <w:rPr>
          <w:rFonts w:ascii="Times New Roman" w:hAnsi="Times New Roman" w:cs="Times New Roman"/>
          <w:color w:val="000000" w:themeColor="text1"/>
        </w:rPr>
        <w:t xml:space="preserve">, they found </w:t>
      </w:r>
      <w:r w:rsidR="00AD1D70" w:rsidRPr="00C13900">
        <w:rPr>
          <w:rFonts w:ascii="Times New Roman" w:hAnsi="Times New Roman" w:cs="Times New Roman"/>
          <w:color w:val="000000" w:themeColor="text1"/>
        </w:rPr>
        <w:t xml:space="preserve">that </w:t>
      </w:r>
      <w:r w:rsidR="00257C0E" w:rsidRPr="00C13900">
        <w:rPr>
          <w:rFonts w:ascii="Times New Roman" w:hAnsi="Times New Roman" w:cs="Times New Roman"/>
          <w:color w:val="000000" w:themeColor="text1"/>
        </w:rPr>
        <w:t>the evidence</w:t>
      </w:r>
      <w:r w:rsidR="005D5FDD" w:rsidRPr="00C13900">
        <w:rPr>
          <w:rFonts w:ascii="Times New Roman" w:hAnsi="Times New Roman" w:cs="Times New Roman"/>
          <w:color w:val="000000" w:themeColor="text1"/>
        </w:rPr>
        <w:t xml:space="preserve"> </w:t>
      </w:r>
      <w:r w:rsidR="009370AC" w:rsidRPr="00C13900">
        <w:rPr>
          <w:rFonts w:ascii="Times New Roman" w:hAnsi="Times New Roman" w:cs="Times New Roman"/>
          <w:color w:val="000000" w:themeColor="text1"/>
        </w:rPr>
        <w:t>was not sufficient to</w:t>
      </w:r>
      <w:r w:rsidR="005D5FDD" w:rsidRPr="00C13900">
        <w:rPr>
          <w:rFonts w:ascii="Times New Roman" w:hAnsi="Times New Roman" w:cs="Times New Roman"/>
          <w:color w:val="000000" w:themeColor="text1"/>
        </w:rPr>
        <w:t xml:space="preserve"> </w:t>
      </w:r>
      <w:r w:rsidR="00D87254" w:rsidRPr="00C13900">
        <w:rPr>
          <w:rFonts w:ascii="Times New Roman" w:hAnsi="Times New Roman" w:cs="Times New Roman"/>
          <w:color w:val="000000" w:themeColor="text1"/>
        </w:rPr>
        <w:t>re-establish her credibility as a witness</w:t>
      </w:r>
      <w:r w:rsidR="000573AE" w:rsidRPr="00C13900">
        <w:rPr>
          <w:rFonts w:ascii="Times New Roman" w:hAnsi="Times New Roman" w:cs="Times New Roman"/>
          <w:color w:val="000000" w:themeColor="text1"/>
        </w:rPr>
        <w:t xml:space="preserve"> </w:t>
      </w:r>
      <w:r w:rsidR="005D5FDD" w:rsidRPr="00C13900">
        <w:rPr>
          <w:rFonts w:ascii="Times New Roman" w:hAnsi="Times New Roman" w:cs="Times New Roman"/>
          <w:color w:val="000000" w:themeColor="text1"/>
        </w:rPr>
        <w:t xml:space="preserve">or to rebut the credible evidence of Mr. Barbosa. </w:t>
      </w:r>
    </w:p>
    <w:p w14:paraId="1FD370D1" w14:textId="5DDA30C9" w:rsidR="00263B2E" w:rsidRPr="00C13900" w:rsidRDefault="00A6459C" w:rsidP="00263B2E">
      <w:pPr>
        <w:pStyle w:val="ListParagraph"/>
        <w:numPr>
          <w:ilvl w:val="0"/>
          <w:numId w:val="27"/>
        </w:numPr>
        <w:spacing w:line="480" w:lineRule="auto"/>
        <w:jc w:val="both"/>
        <w:rPr>
          <w:rFonts w:ascii="Times New Roman" w:hAnsi="Times New Roman" w:cs="Times New Roman"/>
          <w:color w:val="000000" w:themeColor="text1"/>
        </w:rPr>
      </w:pPr>
      <w:r w:rsidRPr="00C13900">
        <w:rPr>
          <w:rFonts w:ascii="Times New Roman" w:hAnsi="Times New Roman" w:cs="Times New Roman"/>
          <w:color w:val="000000" w:themeColor="text1"/>
        </w:rPr>
        <w:t xml:space="preserve">The </w:t>
      </w:r>
      <w:r w:rsidR="00B96BDE" w:rsidRPr="00C13900">
        <w:rPr>
          <w:rFonts w:ascii="Times New Roman" w:hAnsi="Times New Roman" w:cs="Times New Roman"/>
          <w:color w:val="000000" w:themeColor="text1"/>
        </w:rPr>
        <w:t>RPD decision, when viewed holistically, provides a rational and coherent chain of analysis</w:t>
      </w:r>
      <w:r w:rsidRPr="00C13900">
        <w:rPr>
          <w:rFonts w:ascii="Times New Roman" w:hAnsi="Times New Roman" w:cs="Times New Roman"/>
          <w:color w:val="000000" w:themeColor="text1"/>
        </w:rPr>
        <w:t xml:space="preserve"> which</w:t>
      </w:r>
      <w:r w:rsidR="00B96BDE" w:rsidRPr="00C13900">
        <w:rPr>
          <w:rFonts w:ascii="Times New Roman" w:hAnsi="Times New Roman" w:cs="Times New Roman"/>
          <w:color w:val="000000" w:themeColor="text1"/>
        </w:rPr>
        <w:t xml:space="preserve"> lead</w:t>
      </w:r>
      <w:r w:rsidRPr="00C13900">
        <w:rPr>
          <w:rFonts w:ascii="Times New Roman" w:hAnsi="Times New Roman" w:cs="Times New Roman"/>
          <w:color w:val="000000" w:themeColor="text1"/>
        </w:rPr>
        <w:t>s</w:t>
      </w:r>
      <w:r w:rsidR="00B96BDE" w:rsidRPr="00C13900">
        <w:rPr>
          <w:rFonts w:ascii="Times New Roman" w:hAnsi="Times New Roman" w:cs="Times New Roman"/>
          <w:color w:val="000000" w:themeColor="text1"/>
        </w:rPr>
        <w:t xml:space="preserve"> to the </w:t>
      </w:r>
      <w:r w:rsidR="00704E85" w:rsidRPr="00C13900">
        <w:rPr>
          <w:rFonts w:ascii="Times New Roman" w:hAnsi="Times New Roman" w:cs="Times New Roman"/>
          <w:color w:val="000000" w:themeColor="text1"/>
        </w:rPr>
        <w:t>den</w:t>
      </w:r>
      <w:r w:rsidR="00EA38FA" w:rsidRPr="00C13900">
        <w:rPr>
          <w:rFonts w:ascii="Times New Roman" w:hAnsi="Times New Roman" w:cs="Times New Roman"/>
          <w:color w:val="000000" w:themeColor="text1"/>
        </w:rPr>
        <w:t>ial of</w:t>
      </w:r>
      <w:r w:rsidR="00704E85" w:rsidRPr="00C13900">
        <w:rPr>
          <w:rFonts w:ascii="Times New Roman" w:hAnsi="Times New Roman" w:cs="Times New Roman"/>
          <w:color w:val="000000" w:themeColor="text1"/>
        </w:rPr>
        <w:t xml:space="preserve"> </w:t>
      </w:r>
      <w:r w:rsidR="004B436E" w:rsidRPr="00C13900">
        <w:rPr>
          <w:rFonts w:ascii="Times New Roman" w:hAnsi="Times New Roman" w:cs="Times New Roman"/>
          <w:color w:val="000000" w:themeColor="text1"/>
        </w:rPr>
        <w:t>the Respondent’s</w:t>
      </w:r>
      <w:r w:rsidR="00704E85" w:rsidRPr="00C13900">
        <w:rPr>
          <w:rFonts w:ascii="Times New Roman" w:hAnsi="Times New Roman" w:cs="Times New Roman"/>
          <w:color w:val="000000" w:themeColor="text1"/>
        </w:rPr>
        <w:t xml:space="preserve"> claim</w:t>
      </w:r>
      <w:r w:rsidR="003B7D13" w:rsidRPr="00C13900">
        <w:rPr>
          <w:rFonts w:ascii="Times New Roman" w:hAnsi="Times New Roman" w:cs="Times New Roman"/>
          <w:color w:val="000000" w:themeColor="text1"/>
        </w:rPr>
        <w:t xml:space="preserve">. The reasons are responsive to the </w:t>
      </w:r>
      <w:r w:rsidRPr="00C13900">
        <w:rPr>
          <w:rFonts w:ascii="Times New Roman" w:hAnsi="Times New Roman" w:cs="Times New Roman"/>
          <w:color w:val="000000" w:themeColor="text1"/>
        </w:rPr>
        <w:t>evidence and arguments presented by the Respondent and Mr. Barbosa.</w:t>
      </w:r>
      <w:r w:rsidR="00704E85" w:rsidRPr="00C13900">
        <w:rPr>
          <w:rStyle w:val="FootnoteReference"/>
          <w:rFonts w:ascii="Times New Roman" w:hAnsi="Times New Roman" w:cs="Times New Roman"/>
          <w:color w:val="000000" w:themeColor="text1"/>
        </w:rPr>
        <w:footnoteReference w:id="116"/>
      </w:r>
    </w:p>
    <w:p w14:paraId="7FD65F5D" w14:textId="058FE404" w:rsidR="00E42302" w:rsidRPr="00C13900" w:rsidRDefault="00841F6A" w:rsidP="00A92B95">
      <w:pPr>
        <w:spacing w:before="100" w:beforeAutospacing="1" w:after="100" w:afterAutospacing="1"/>
        <w:jc w:val="center"/>
        <w:rPr>
          <w:rFonts w:ascii="Times New Roman" w:eastAsia="Times New Roman" w:hAnsi="Times New Roman" w:cs="Times New Roman"/>
          <w:b/>
          <w:color w:val="000000" w:themeColor="text1"/>
        </w:rPr>
      </w:pPr>
      <w:r w:rsidRPr="00C13900">
        <w:rPr>
          <w:rFonts w:ascii="Times New Roman" w:eastAsia="Times New Roman" w:hAnsi="Times New Roman" w:cs="Times New Roman"/>
          <w:b/>
          <w:color w:val="000000" w:themeColor="text1"/>
        </w:rPr>
        <w:t>PART IV: ORDERS SOUGHT</w:t>
      </w:r>
    </w:p>
    <w:p w14:paraId="7A8BE22F" w14:textId="6D55B44B" w:rsidR="00BC5512" w:rsidRPr="00C13900" w:rsidRDefault="0069650C" w:rsidP="00A92B95">
      <w:pPr>
        <w:pStyle w:val="ListParagraph"/>
        <w:numPr>
          <w:ilvl w:val="0"/>
          <w:numId w:val="27"/>
        </w:numPr>
        <w:spacing w:before="100" w:beforeAutospacing="1" w:after="100" w:afterAutospacing="1" w:line="480" w:lineRule="auto"/>
        <w:jc w:val="both"/>
        <w:rPr>
          <w:rFonts w:ascii="Times New Roman" w:hAnsi="Times New Roman" w:cs="Times New Roman"/>
          <w:b/>
          <w:color w:val="000000" w:themeColor="text1"/>
        </w:rPr>
      </w:pPr>
      <w:r w:rsidRPr="00C13900">
        <w:rPr>
          <w:rFonts w:ascii="Times New Roman" w:hAnsi="Times New Roman" w:cs="Times New Roman"/>
          <w:color w:val="000000" w:themeColor="text1"/>
        </w:rPr>
        <w:t xml:space="preserve">For </w:t>
      </w:r>
      <w:r w:rsidR="007E08F6" w:rsidRPr="00C13900">
        <w:rPr>
          <w:rFonts w:ascii="Times New Roman" w:hAnsi="Times New Roman" w:cs="Times New Roman"/>
          <w:color w:val="000000" w:themeColor="text1"/>
        </w:rPr>
        <w:t>all</w:t>
      </w:r>
      <w:r w:rsidRPr="00C13900">
        <w:rPr>
          <w:rFonts w:ascii="Times New Roman" w:hAnsi="Times New Roman" w:cs="Times New Roman"/>
          <w:color w:val="000000" w:themeColor="text1"/>
        </w:rPr>
        <w:t xml:space="preserve"> the foregoing reasons, </w:t>
      </w:r>
      <w:r w:rsidR="0056375B" w:rsidRPr="00C13900">
        <w:rPr>
          <w:rFonts w:ascii="Times New Roman" w:hAnsi="Times New Roman" w:cs="Times New Roman"/>
          <w:color w:val="000000" w:themeColor="text1"/>
        </w:rPr>
        <w:t>t</w:t>
      </w:r>
      <w:r w:rsidR="00572D3C" w:rsidRPr="00C13900">
        <w:rPr>
          <w:rFonts w:ascii="Times New Roman" w:hAnsi="Times New Roman" w:cs="Times New Roman"/>
          <w:color w:val="000000" w:themeColor="text1"/>
        </w:rPr>
        <w:t xml:space="preserve">he Appellant respectfully asks this court to </w:t>
      </w:r>
      <w:r w:rsidR="0056375B" w:rsidRPr="00C13900">
        <w:rPr>
          <w:rFonts w:ascii="Times New Roman" w:hAnsi="Times New Roman" w:cs="Times New Roman"/>
          <w:color w:val="000000" w:themeColor="text1"/>
        </w:rPr>
        <w:t xml:space="preserve">allow the </w:t>
      </w:r>
      <w:r w:rsidR="00841F6A" w:rsidRPr="00C13900">
        <w:rPr>
          <w:rFonts w:ascii="Times New Roman" w:hAnsi="Times New Roman" w:cs="Times New Roman"/>
          <w:color w:val="000000" w:themeColor="text1"/>
        </w:rPr>
        <w:t>Minister’s appeal,</w:t>
      </w:r>
      <w:r w:rsidR="0056375B" w:rsidRPr="00C13900">
        <w:rPr>
          <w:rFonts w:ascii="Times New Roman" w:hAnsi="Times New Roman" w:cs="Times New Roman"/>
          <w:color w:val="000000" w:themeColor="text1"/>
        </w:rPr>
        <w:t xml:space="preserve"> reinstate the Refugee Protection Division’s decision</w:t>
      </w:r>
      <w:r w:rsidR="00FD0194" w:rsidRPr="00C13900">
        <w:rPr>
          <w:rFonts w:ascii="Times New Roman" w:hAnsi="Times New Roman" w:cs="Times New Roman"/>
          <w:color w:val="000000" w:themeColor="text1"/>
        </w:rPr>
        <w:t>,</w:t>
      </w:r>
      <w:r w:rsidR="00841F6A" w:rsidRPr="00C13900">
        <w:rPr>
          <w:rFonts w:ascii="Times New Roman" w:hAnsi="Times New Roman" w:cs="Times New Roman"/>
          <w:color w:val="000000" w:themeColor="text1"/>
        </w:rPr>
        <w:t xml:space="preserve"> and </w:t>
      </w:r>
      <w:r w:rsidR="00FD0194" w:rsidRPr="00C13900">
        <w:rPr>
          <w:rFonts w:ascii="Times New Roman" w:hAnsi="Times New Roman" w:cs="Times New Roman"/>
          <w:color w:val="000000" w:themeColor="text1"/>
        </w:rPr>
        <w:t xml:space="preserve">answer the </w:t>
      </w:r>
      <w:r w:rsidR="00841F6A" w:rsidRPr="00C13900">
        <w:rPr>
          <w:rFonts w:ascii="Times New Roman" w:hAnsi="Times New Roman" w:cs="Times New Roman"/>
          <w:color w:val="000000" w:themeColor="text1"/>
        </w:rPr>
        <w:t>certified question</w:t>
      </w:r>
      <w:r w:rsidR="00FD0194" w:rsidRPr="00C13900">
        <w:rPr>
          <w:rFonts w:ascii="Times New Roman" w:hAnsi="Times New Roman" w:cs="Times New Roman"/>
          <w:color w:val="000000" w:themeColor="text1"/>
        </w:rPr>
        <w:t xml:space="preserve"> </w:t>
      </w:r>
      <w:r w:rsidR="00841F6A" w:rsidRPr="00C13900">
        <w:rPr>
          <w:rFonts w:ascii="Times New Roman" w:hAnsi="Times New Roman" w:cs="Times New Roman"/>
          <w:color w:val="000000" w:themeColor="text1"/>
        </w:rPr>
        <w:t>in the affirmative.</w:t>
      </w:r>
    </w:p>
    <w:p w14:paraId="42C00166" w14:textId="4168F102" w:rsidR="0073251C" w:rsidRDefault="0073251C" w:rsidP="00E077E8">
      <w:pPr>
        <w:spacing w:line="360" w:lineRule="auto"/>
        <w:rPr>
          <w:rFonts w:ascii="Times New Roman" w:hAnsi="Times New Roman" w:cs="Times New Roman"/>
          <w:b/>
          <w:bCs/>
          <w:color w:val="000000" w:themeColor="text1"/>
          <w:u w:val="single"/>
        </w:rPr>
      </w:pPr>
    </w:p>
    <w:p w14:paraId="56A375D7" w14:textId="77777777" w:rsidR="009036FF" w:rsidRDefault="009036FF" w:rsidP="00E077E8">
      <w:pPr>
        <w:spacing w:line="360" w:lineRule="auto"/>
        <w:rPr>
          <w:rFonts w:ascii="Times New Roman" w:hAnsi="Times New Roman" w:cs="Times New Roman"/>
          <w:b/>
          <w:bCs/>
          <w:color w:val="000000" w:themeColor="text1"/>
          <w:u w:val="single"/>
        </w:rPr>
      </w:pPr>
    </w:p>
    <w:p w14:paraId="2D323888" w14:textId="77777777" w:rsidR="009036FF" w:rsidRDefault="009036FF" w:rsidP="00E077E8">
      <w:pPr>
        <w:spacing w:line="360" w:lineRule="auto"/>
        <w:rPr>
          <w:rFonts w:ascii="Times New Roman" w:hAnsi="Times New Roman" w:cs="Times New Roman"/>
          <w:b/>
          <w:bCs/>
          <w:color w:val="000000" w:themeColor="text1"/>
          <w:u w:val="single"/>
        </w:rPr>
      </w:pPr>
    </w:p>
    <w:p w14:paraId="3A15C790" w14:textId="77777777" w:rsidR="009036FF" w:rsidRDefault="009036FF" w:rsidP="00E077E8">
      <w:pPr>
        <w:spacing w:line="360" w:lineRule="auto"/>
        <w:rPr>
          <w:rFonts w:ascii="Times New Roman" w:hAnsi="Times New Roman" w:cs="Times New Roman"/>
          <w:b/>
          <w:bCs/>
          <w:color w:val="000000" w:themeColor="text1"/>
          <w:u w:val="single"/>
        </w:rPr>
      </w:pPr>
    </w:p>
    <w:p w14:paraId="25A90A34" w14:textId="77777777" w:rsidR="002D7A72" w:rsidRPr="00D77ECE" w:rsidRDefault="002D7A72" w:rsidP="00E077E8">
      <w:pPr>
        <w:spacing w:line="360" w:lineRule="auto"/>
        <w:rPr>
          <w:rFonts w:ascii="Times New Roman" w:hAnsi="Times New Roman" w:cs="Times New Roman"/>
          <w:b/>
          <w:bCs/>
          <w:color w:val="000000" w:themeColor="text1"/>
          <w:u w:val="single"/>
        </w:rPr>
      </w:pPr>
    </w:p>
    <w:p w14:paraId="7134B9B5" w14:textId="77777777" w:rsidR="00D77ECE" w:rsidRPr="00D77ECE" w:rsidRDefault="00D77ECE" w:rsidP="00E077E8">
      <w:pPr>
        <w:spacing w:line="360" w:lineRule="auto"/>
        <w:rPr>
          <w:rFonts w:ascii="Times New Roman" w:hAnsi="Times New Roman" w:cs="Times New Roman"/>
          <w:b/>
          <w:bCs/>
          <w:color w:val="000000" w:themeColor="text1"/>
          <w:u w:val="single"/>
        </w:rPr>
      </w:pPr>
    </w:p>
    <w:p w14:paraId="7442C9A1" w14:textId="210182E3" w:rsidR="00F819B7" w:rsidRPr="00D77ECE" w:rsidRDefault="00BC5512" w:rsidP="00A92B95">
      <w:pPr>
        <w:spacing w:line="360" w:lineRule="auto"/>
        <w:jc w:val="center"/>
        <w:rPr>
          <w:rFonts w:ascii="Times New Roman" w:hAnsi="Times New Roman" w:cs="Times New Roman"/>
          <w:b/>
          <w:bCs/>
          <w:color w:val="000000" w:themeColor="text1"/>
          <w:u w:val="single"/>
        </w:rPr>
      </w:pPr>
      <w:r w:rsidRPr="00D77ECE">
        <w:rPr>
          <w:rFonts w:ascii="Times New Roman" w:hAnsi="Times New Roman" w:cs="Times New Roman"/>
          <w:b/>
          <w:bCs/>
          <w:color w:val="000000" w:themeColor="text1"/>
          <w:u w:val="single"/>
        </w:rPr>
        <w:lastRenderedPageBreak/>
        <w:t>APPENDIX</w:t>
      </w:r>
      <w:r w:rsidR="00394308" w:rsidRPr="00D77ECE">
        <w:rPr>
          <w:rFonts w:ascii="Times New Roman" w:hAnsi="Times New Roman" w:cs="Times New Roman"/>
          <w:b/>
          <w:bCs/>
          <w:color w:val="000000" w:themeColor="text1"/>
          <w:u w:val="single"/>
        </w:rPr>
        <w:t>: LIST OF AUTHORITIES</w:t>
      </w:r>
    </w:p>
    <w:p w14:paraId="115ABE9E" w14:textId="75D073B3" w:rsidR="00C14CF3" w:rsidRPr="00D77ECE" w:rsidRDefault="00C14CF3" w:rsidP="00A92B95">
      <w:pPr>
        <w:spacing w:line="360" w:lineRule="auto"/>
        <w:jc w:val="center"/>
        <w:rPr>
          <w:rFonts w:ascii="Times New Roman" w:hAnsi="Times New Roman" w:cs="Times New Roman"/>
          <w:b/>
          <w:bCs/>
          <w:color w:val="000000" w:themeColor="text1"/>
          <w:u w:val="single"/>
        </w:rPr>
      </w:pPr>
    </w:p>
    <w:p w14:paraId="408D6537" w14:textId="60EB32C9" w:rsidR="002D5590" w:rsidRDefault="002D5590" w:rsidP="00C13900">
      <w:pPr>
        <w:spacing w:line="360" w:lineRule="auto"/>
        <w:jc w:val="center"/>
        <w:rPr>
          <w:rFonts w:ascii="Times New Roman" w:hAnsi="Times New Roman" w:cs="Times New Roman"/>
          <w:b/>
          <w:bCs/>
          <w:color w:val="000000" w:themeColor="text1"/>
        </w:rPr>
      </w:pPr>
      <w:r w:rsidRPr="00D77ECE">
        <w:rPr>
          <w:rFonts w:ascii="Times New Roman" w:hAnsi="Times New Roman" w:cs="Times New Roman"/>
          <w:b/>
          <w:bCs/>
          <w:color w:val="000000" w:themeColor="text1"/>
        </w:rPr>
        <w:t xml:space="preserve">LEGISLATION </w:t>
      </w:r>
    </w:p>
    <w:p w14:paraId="69727273" w14:textId="77777777" w:rsidR="00C13900" w:rsidRDefault="00C13900" w:rsidP="00C13900">
      <w:pPr>
        <w:spacing w:line="360" w:lineRule="auto"/>
        <w:jc w:val="center"/>
        <w:rPr>
          <w:rFonts w:ascii="Times New Roman" w:hAnsi="Times New Roman" w:cs="Times New Roman"/>
          <w:b/>
          <w:bCs/>
          <w:color w:val="000000" w:themeColor="text1"/>
        </w:rPr>
      </w:pPr>
    </w:p>
    <w:p w14:paraId="442CD6F3" w14:textId="09E88969" w:rsidR="00C13900" w:rsidRPr="00C13900" w:rsidRDefault="00C13900" w:rsidP="00C13900">
      <w:pPr>
        <w:pStyle w:val="FootnoteText"/>
        <w:rPr>
          <w:rFonts w:ascii="Times New Roman" w:hAnsi="Times New Roman" w:cs="Times New Roman"/>
          <w:sz w:val="24"/>
          <w:szCs w:val="24"/>
        </w:rPr>
      </w:pPr>
      <w:r w:rsidRPr="00D77ECE">
        <w:rPr>
          <w:rFonts w:ascii="Times New Roman" w:hAnsi="Times New Roman" w:cs="Times New Roman"/>
          <w:i/>
          <w:iCs/>
          <w:sz w:val="24"/>
          <w:szCs w:val="24"/>
        </w:rPr>
        <w:t>Canada Evidence Act</w:t>
      </w:r>
      <w:r w:rsidRPr="00D77ECE">
        <w:rPr>
          <w:rFonts w:ascii="Times New Roman" w:hAnsi="Times New Roman" w:cs="Times New Roman"/>
          <w:sz w:val="24"/>
          <w:szCs w:val="24"/>
        </w:rPr>
        <w:t>, RSC 1985, c C-5.</w:t>
      </w:r>
    </w:p>
    <w:p w14:paraId="395D1FCD" w14:textId="2EFD69FC" w:rsidR="00AC75A1" w:rsidRPr="00D77ECE" w:rsidRDefault="00AC75A1" w:rsidP="00AC75A1">
      <w:pPr>
        <w:rPr>
          <w:rFonts w:ascii="Times New Roman" w:eastAsia="Arial" w:hAnsi="Times New Roman" w:cs="Times New Roman"/>
          <w:color w:val="000000" w:themeColor="text1"/>
        </w:rPr>
      </w:pPr>
      <w:r w:rsidRPr="00D77ECE">
        <w:rPr>
          <w:rFonts w:ascii="Times New Roman" w:eastAsia="Arial" w:hAnsi="Times New Roman" w:cs="Times New Roman"/>
          <w:i/>
          <w:color w:val="000000" w:themeColor="text1"/>
        </w:rPr>
        <w:t xml:space="preserve">Immigration </w:t>
      </w:r>
      <w:r w:rsidR="003123B0">
        <w:rPr>
          <w:rFonts w:ascii="Times New Roman" w:eastAsia="Arial" w:hAnsi="Times New Roman" w:cs="Times New Roman"/>
          <w:i/>
          <w:color w:val="000000" w:themeColor="text1"/>
        </w:rPr>
        <w:t xml:space="preserve">and </w:t>
      </w:r>
      <w:r w:rsidRPr="00D77ECE">
        <w:rPr>
          <w:rFonts w:ascii="Times New Roman" w:eastAsia="Arial" w:hAnsi="Times New Roman" w:cs="Times New Roman"/>
          <w:i/>
          <w:color w:val="000000" w:themeColor="text1"/>
        </w:rPr>
        <w:t>Refugee Protection Act</w:t>
      </w:r>
      <w:r w:rsidRPr="00D77ECE">
        <w:rPr>
          <w:rFonts w:ascii="Times New Roman" w:eastAsia="Arial" w:hAnsi="Times New Roman" w:cs="Times New Roman"/>
          <w:color w:val="000000" w:themeColor="text1"/>
        </w:rPr>
        <w:t xml:space="preserve">, SC 2001, c 27.  </w:t>
      </w:r>
    </w:p>
    <w:p w14:paraId="4499DC21" w14:textId="5AAE1209" w:rsidR="00AC75A1" w:rsidRPr="00D77ECE" w:rsidRDefault="00AC75A1" w:rsidP="00AC75A1">
      <w:pPr>
        <w:pStyle w:val="FootnoteText"/>
        <w:rPr>
          <w:rFonts w:ascii="Times New Roman" w:hAnsi="Times New Roman" w:cs="Times New Roman"/>
          <w:sz w:val="24"/>
          <w:szCs w:val="24"/>
        </w:rPr>
      </w:pPr>
      <w:r w:rsidRPr="00D77ECE">
        <w:rPr>
          <w:rFonts w:ascii="Times New Roman" w:hAnsi="Times New Roman" w:cs="Times New Roman"/>
          <w:i/>
          <w:sz w:val="24"/>
          <w:szCs w:val="24"/>
        </w:rPr>
        <w:t xml:space="preserve">Refugee Protection Division Rules, </w:t>
      </w:r>
      <w:r w:rsidRPr="00D77ECE">
        <w:rPr>
          <w:rFonts w:ascii="Times New Roman" w:hAnsi="Times New Roman" w:cs="Times New Roman"/>
          <w:sz w:val="24"/>
          <w:szCs w:val="24"/>
        </w:rPr>
        <w:t>SOR/2012-256.</w:t>
      </w:r>
    </w:p>
    <w:p w14:paraId="5FE6CD8B" w14:textId="143221B1" w:rsidR="002D5590" w:rsidRPr="00D77ECE" w:rsidRDefault="002D5590" w:rsidP="00AC75A1">
      <w:pPr>
        <w:spacing w:line="360" w:lineRule="auto"/>
        <w:rPr>
          <w:rFonts w:ascii="Times New Roman" w:hAnsi="Times New Roman" w:cs="Times New Roman"/>
          <w:b/>
          <w:bCs/>
          <w:color w:val="000000" w:themeColor="text1"/>
          <w:u w:val="single"/>
        </w:rPr>
      </w:pPr>
    </w:p>
    <w:p w14:paraId="44260B30" w14:textId="4A5395F7" w:rsidR="00C14CF3" w:rsidRPr="00D77ECE" w:rsidRDefault="002D5590" w:rsidP="002D5590">
      <w:pPr>
        <w:jc w:val="center"/>
        <w:rPr>
          <w:rFonts w:ascii="Times New Roman" w:eastAsia="Arial" w:hAnsi="Times New Roman" w:cs="Times New Roman"/>
          <w:b/>
          <w:bCs/>
          <w:color w:val="000000" w:themeColor="text1"/>
        </w:rPr>
      </w:pPr>
      <w:r w:rsidRPr="00D77ECE">
        <w:rPr>
          <w:rFonts w:ascii="Times New Roman" w:eastAsia="Arial" w:hAnsi="Times New Roman" w:cs="Times New Roman"/>
          <w:b/>
          <w:bCs/>
          <w:color w:val="000000" w:themeColor="text1"/>
        </w:rPr>
        <w:t>JURISPRUDENCE</w:t>
      </w:r>
    </w:p>
    <w:p w14:paraId="401D4A82" w14:textId="458C648C" w:rsidR="00E8252F" w:rsidRPr="00D77ECE" w:rsidRDefault="00E8252F" w:rsidP="002D5590">
      <w:pPr>
        <w:jc w:val="center"/>
        <w:rPr>
          <w:rFonts w:ascii="Times New Roman" w:eastAsia="Arial" w:hAnsi="Times New Roman" w:cs="Times New Roman"/>
          <w:b/>
          <w:bCs/>
          <w:color w:val="000000" w:themeColor="text1"/>
        </w:rPr>
      </w:pPr>
    </w:p>
    <w:p w14:paraId="0287FD2B" w14:textId="02785382" w:rsidR="0047448D" w:rsidRDefault="00C14CF3" w:rsidP="00F96E89">
      <w:pPr>
        <w:rPr>
          <w:rFonts w:ascii="Times New Roman" w:eastAsia="Arial" w:hAnsi="Times New Roman" w:cs="Times New Roman"/>
          <w:color w:val="000000" w:themeColor="text1"/>
        </w:rPr>
      </w:pPr>
      <w:r w:rsidRPr="003E2C4D">
        <w:rPr>
          <w:rFonts w:ascii="Times New Roman" w:eastAsia="Arial" w:hAnsi="Times New Roman" w:cs="Times New Roman"/>
          <w:i/>
          <w:iCs/>
          <w:color w:val="000000" w:themeColor="text1"/>
        </w:rPr>
        <w:t>Agraira v Canada (Public Safety and Emergency Preparedness)</w:t>
      </w:r>
      <w:r w:rsidRPr="003E2C4D">
        <w:rPr>
          <w:rFonts w:ascii="Times New Roman" w:eastAsia="Arial" w:hAnsi="Times New Roman" w:cs="Times New Roman"/>
          <w:color w:val="000000" w:themeColor="text1"/>
        </w:rPr>
        <w:t>, 2013 SCC 36.</w:t>
      </w:r>
    </w:p>
    <w:p w14:paraId="07EAB20F" w14:textId="05356E4B" w:rsidR="009E6F84" w:rsidRPr="009E6F84" w:rsidRDefault="009E6F84" w:rsidP="00F96E89">
      <w:pPr>
        <w:rPr>
          <w:rFonts w:ascii="Times New Roman" w:eastAsia="Arial" w:hAnsi="Times New Roman" w:cs="Times New Roman"/>
          <w:i/>
          <w:iCs/>
          <w:color w:val="000000" w:themeColor="text1"/>
        </w:rPr>
      </w:pPr>
      <w:r w:rsidRPr="004F3F79">
        <w:rPr>
          <w:rFonts w:ascii="Times New Roman" w:hAnsi="Times New Roman" w:cs="Times New Roman"/>
          <w:bCs/>
          <w:i/>
          <w:color w:val="000000" w:themeColor="text1"/>
          <w:shd w:val="clear" w:color="auto" w:fill="FFFFFF"/>
        </w:rPr>
        <w:t>Ali v Canada (Citizenship and Immigration)</w:t>
      </w:r>
      <w:r w:rsidRPr="004F3F79">
        <w:rPr>
          <w:rFonts w:ascii="Times New Roman" w:hAnsi="Times New Roman" w:cs="Times New Roman"/>
          <w:bCs/>
          <w:iCs/>
          <w:color w:val="000000" w:themeColor="text1"/>
          <w:shd w:val="clear" w:color="auto" w:fill="FFFFFF"/>
        </w:rPr>
        <w:t>, 2018 FC 1178</w:t>
      </w:r>
      <w:r>
        <w:rPr>
          <w:rFonts w:ascii="Times New Roman" w:eastAsia="Arial" w:hAnsi="Times New Roman" w:cs="Times New Roman"/>
          <w:i/>
          <w:iCs/>
          <w:color w:val="000000" w:themeColor="text1"/>
        </w:rPr>
        <w:t>.</w:t>
      </w:r>
    </w:p>
    <w:p w14:paraId="680DBB70" w14:textId="62623960" w:rsidR="00442C20" w:rsidRPr="003E2C4D" w:rsidRDefault="00442C20" w:rsidP="00F96E89">
      <w:pPr>
        <w:rPr>
          <w:rFonts w:ascii="Times New Roman" w:eastAsia="Arial" w:hAnsi="Times New Roman" w:cs="Times New Roman"/>
          <w:color w:val="000000" w:themeColor="text1"/>
        </w:rPr>
      </w:pPr>
      <w:r w:rsidRPr="003E2C4D">
        <w:rPr>
          <w:rFonts w:ascii="Times New Roman" w:eastAsia="Arial" w:hAnsi="Times New Roman" w:cs="Times New Roman"/>
          <w:i/>
          <w:iCs/>
          <w:color w:val="000000" w:themeColor="text1"/>
        </w:rPr>
        <w:t>Aragon v Canada (Citizenship and Immigration)</w:t>
      </w:r>
      <w:r w:rsidRPr="003E2C4D">
        <w:rPr>
          <w:rFonts w:ascii="Times New Roman" w:eastAsia="Arial" w:hAnsi="Times New Roman" w:cs="Times New Roman"/>
          <w:color w:val="000000" w:themeColor="text1"/>
        </w:rPr>
        <w:t xml:space="preserve">, 2008 FC 144. </w:t>
      </w:r>
    </w:p>
    <w:p w14:paraId="1A684C80" w14:textId="7522B17C" w:rsidR="005B1019" w:rsidRPr="003E2C4D" w:rsidRDefault="005B1019" w:rsidP="00F96E89">
      <w:pPr>
        <w:rPr>
          <w:rFonts w:ascii="Times New Roman" w:hAnsi="Times New Roman" w:cs="Times New Roman"/>
          <w:color w:val="000000" w:themeColor="text1"/>
        </w:rPr>
      </w:pPr>
      <w:r w:rsidRPr="003E2C4D">
        <w:rPr>
          <w:rFonts w:ascii="Times New Roman" w:hAnsi="Times New Roman" w:cs="Times New Roman"/>
          <w:i/>
          <w:iCs/>
          <w:color w:val="000000" w:themeColor="text1"/>
        </w:rPr>
        <w:t>British Columbia (Securities Commission) v Alexander</w:t>
      </w:r>
      <w:r w:rsidRPr="003E2C4D">
        <w:rPr>
          <w:rFonts w:ascii="Times New Roman" w:hAnsi="Times New Roman" w:cs="Times New Roman"/>
          <w:color w:val="000000" w:themeColor="text1"/>
        </w:rPr>
        <w:t>, 2013 BCCA 111.</w:t>
      </w:r>
    </w:p>
    <w:p w14:paraId="545E6189" w14:textId="523482FB" w:rsidR="003F1712" w:rsidRPr="003E2C4D" w:rsidRDefault="003F1712" w:rsidP="00F96E89">
      <w:pPr>
        <w:rPr>
          <w:rFonts w:ascii="Times New Roman" w:hAnsi="Times New Roman" w:cs="Times New Roman"/>
          <w:color w:val="000000" w:themeColor="text1"/>
        </w:rPr>
      </w:pPr>
      <w:r w:rsidRPr="003E2C4D">
        <w:rPr>
          <w:rFonts w:ascii="Times New Roman" w:hAnsi="Times New Roman" w:cs="Times New Roman"/>
          <w:i/>
          <w:iCs/>
          <w:color w:val="000000" w:themeColor="text1"/>
        </w:rPr>
        <w:t xml:space="preserve">Bushati </w:t>
      </w:r>
      <w:r w:rsidR="00A12570" w:rsidRPr="003E2C4D">
        <w:rPr>
          <w:rFonts w:ascii="Times New Roman" w:hAnsi="Times New Roman" w:cs="Times New Roman"/>
          <w:i/>
          <w:iCs/>
          <w:color w:val="000000" w:themeColor="text1"/>
        </w:rPr>
        <w:t>v Canada</w:t>
      </w:r>
      <w:r w:rsidR="00E175AF" w:rsidRPr="003E2C4D">
        <w:rPr>
          <w:rFonts w:ascii="Times New Roman" w:hAnsi="Times New Roman" w:cs="Times New Roman"/>
          <w:i/>
          <w:iCs/>
          <w:color w:val="000000" w:themeColor="text1"/>
        </w:rPr>
        <w:t xml:space="preserve"> (Citizenship and Immigration)</w:t>
      </w:r>
      <w:r w:rsidR="00396F74" w:rsidRPr="003E2C4D">
        <w:rPr>
          <w:rFonts w:ascii="Times New Roman" w:hAnsi="Times New Roman" w:cs="Times New Roman"/>
          <w:color w:val="000000" w:themeColor="text1"/>
        </w:rPr>
        <w:t xml:space="preserve">, </w:t>
      </w:r>
      <w:r w:rsidR="005008B1" w:rsidRPr="003E2C4D">
        <w:rPr>
          <w:rFonts w:ascii="Times New Roman" w:hAnsi="Times New Roman" w:cs="Times New Roman"/>
          <w:color w:val="000000" w:themeColor="text1"/>
        </w:rPr>
        <w:t xml:space="preserve">2018 FC </w:t>
      </w:r>
      <w:r w:rsidR="00812FF0" w:rsidRPr="003E2C4D">
        <w:rPr>
          <w:rFonts w:ascii="Times New Roman" w:hAnsi="Times New Roman" w:cs="Times New Roman"/>
          <w:color w:val="000000" w:themeColor="text1"/>
        </w:rPr>
        <w:t>803</w:t>
      </w:r>
      <w:r w:rsidR="00E626CD" w:rsidRPr="003E2C4D">
        <w:rPr>
          <w:rFonts w:ascii="Times New Roman" w:hAnsi="Times New Roman" w:cs="Times New Roman"/>
          <w:color w:val="000000" w:themeColor="text1"/>
        </w:rPr>
        <w:t>.</w:t>
      </w:r>
    </w:p>
    <w:p w14:paraId="6E11A6C1" w14:textId="77777777" w:rsidR="00C14CF3" w:rsidRPr="003E2C4D" w:rsidRDefault="00C14CF3" w:rsidP="00F96E89">
      <w:pPr>
        <w:rPr>
          <w:rFonts w:ascii="Times New Roman" w:eastAsia="Arial" w:hAnsi="Times New Roman" w:cs="Times New Roman"/>
          <w:color w:val="000000" w:themeColor="text1"/>
        </w:rPr>
      </w:pPr>
      <w:r w:rsidRPr="003E2C4D">
        <w:rPr>
          <w:rFonts w:ascii="Times New Roman" w:eastAsia="Arial" w:hAnsi="Times New Roman" w:cs="Times New Roman"/>
          <w:i/>
          <w:iCs/>
          <w:color w:val="000000" w:themeColor="text1"/>
        </w:rPr>
        <w:t>Cambie Hotel (Nanaimo) Ltd v British Columbia</w:t>
      </w:r>
      <w:r w:rsidRPr="003E2C4D">
        <w:rPr>
          <w:rFonts w:ascii="Times New Roman" w:eastAsia="Arial" w:hAnsi="Times New Roman" w:cs="Times New Roman"/>
          <w:color w:val="000000" w:themeColor="text1"/>
        </w:rPr>
        <w:t xml:space="preserve">, 2006 BCCA 119. </w:t>
      </w:r>
    </w:p>
    <w:p w14:paraId="36372A82" w14:textId="77777777" w:rsidR="00C14CF3" w:rsidRPr="003E2C4D" w:rsidRDefault="00C14CF3" w:rsidP="00F96E89">
      <w:pPr>
        <w:rPr>
          <w:rFonts w:ascii="Times New Roman" w:eastAsia="Arial" w:hAnsi="Times New Roman" w:cs="Times New Roman"/>
          <w:color w:val="000000" w:themeColor="text1"/>
        </w:rPr>
      </w:pPr>
      <w:r w:rsidRPr="003E2C4D">
        <w:rPr>
          <w:rFonts w:ascii="Times New Roman" w:eastAsia="Arial" w:hAnsi="Times New Roman" w:cs="Times New Roman"/>
          <w:i/>
          <w:iCs/>
          <w:color w:val="000000" w:themeColor="text1"/>
        </w:rPr>
        <w:t>Canada (Minister of Citizenship and Immigration) v</w:t>
      </w:r>
      <w:r w:rsidRPr="003E2C4D">
        <w:rPr>
          <w:rFonts w:ascii="Times New Roman" w:eastAsia="Arial" w:hAnsi="Times New Roman" w:cs="Times New Roman"/>
          <w:i/>
          <w:color w:val="000000" w:themeColor="text1"/>
        </w:rPr>
        <w:t xml:space="preserve"> </w:t>
      </w:r>
      <w:r w:rsidRPr="003E2C4D">
        <w:rPr>
          <w:rFonts w:ascii="Times New Roman" w:eastAsia="Arial" w:hAnsi="Times New Roman" w:cs="Times New Roman"/>
          <w:i/>
          <w:iCs/>
          <w:color w:val="000000" w:themeColor="text1"/>
        </w:rPr>
        <w:t>Vavilov</w:t>
      </w:r>
      <w:r w:rsidRPr="003E2C4D">
        <w:rPr>
          <w:rFonts w:ascii="Times New Roman" w:eastAsia="Arial" w:hAnsi="Times New Roman" w:cs="Times New Roman"/>
          <w:color w:val="000000" w:themeColor="text1"/>
        </w:rPr>
        <w:t>, 2019 SCC 65.</w:t>
      </w:r>
    </w:p>
    <w:p w14:paraId="481E4476" w14:textId="7B28E264" w:rsidR="00D64D30" w:rsidRPr="003E2C4D" w:rsidRDefault="00D64D30" w:rsidP="00F96E89">
      <w:pPr>
        <w:rPr>
          <w:rFonts w:ascii="Times New Roman" w:eastAsia="Arial" w:hAnsi="Times New Roman" w:cs="Times New Roman"/>
          <w:color w:val="000000" w:themeColor="text1"/>
        </w:rPr>
      </w:pPr>
      <w:r w:rsidRPr="003E2C4D">
        <w:rPr>
          <w:rFonts w:ascii="Times New Roman" w:eastAsia="Arial" w:hAnsi="Times New Roman" w:cs="Times New Roman"/>
          <w:i/>
          <w:iCs/>
          <w:color w:val="000000" w:themeColor="text1"/>
        </w:rPr>
        <w:t xml:space="preserve">Cui v </w:t>
      </w:r>
      <w:r w:rsidR="00C74135" w:rsidRPr="003E2C4D">
        <w:rPr>
          <w:rFonts w:ascii="Times New Roman" w:eastAsia="Arial" w:hAnsi="Times New Roman" w:cs="Times New Roman"/>
          <w:i/>
          <w:iCs/>
          <w:color w:val="000000" w:themeColor="text1"/>
        </w:rPr>
        <w:t>Canada (Public Safety and Emergency Preparedness)</w:t>
      </w:r>
      <w:r w:rsidR="00C74135" w:rsidRPr="003E2C4D">
        <w:rPr>
          <w:rFonts w:ascii="Times New Roman" w:eastAsia="Arial" w:hAnsi="Times New Roman" w:cs="Times New Roman"/>
          <w:color w:val="000000" w:themeColor="text1"/>
        </w:rPr>
        <w:t>, 2009 (CA IRB).</w:t>
      </w:r>
    </w:p>
    <w:p w14:paraId="56DEE5FD" w14:textId="5EF5BC6D" w:rsidR="00063B09" w:rsidRPr="003E2C4D" w:rsidRDefault="00063B09" w:rsidP="00F96E89">
      <w:pPr>
        <w:rPr>
          <w:rFonts w:ascii="Times New Roman" w:eastAsia="Arial" w:hAnsi="Times New Roman" w:cs="Times New Roman"/>
          <w:color w:val="000000" w:themeColor="text1"/>
        </w:rPr>
      </w:pPr>
      <w:proofErr w:type="spellStart"/>
      <w:r w:rsidRPr="003E2C4D">
        <w:rPr>
          <w:rFonts w:ascii="Times New Roman" w:eastAsia="Arial" w:hAnsi="Times New Roman" w:cs="Times New Roman"/>
          <w:i/>
          <w:iCs/>
          <w:color w:val="000000" w:themeColor="text1"/>
        </w:rPr>
        <w:t>Daram</w:t>
      </w:r>
      <w:r w:rsidR="00B7557C" w:rsidRPr="003E2C4D">
        <w:rPr>
          <w:rFonts w:ascii="Times New Roman" w:eastAsia="Arial" w:hAnsi="Times New Roman" w:cs="Times New Roman"/>
          <w:i/>
          <w:iCs/>
          <w:color w:val="000000" w:themeColor="text1"/>
        </w:rPr>
        <w:t>ie</w:t>
      </w:r>
      <w:proofErr w:type="spellEnd"/>
      <w:r w:rsidR="00B7557C" w:rsidRPr="003E2C4D">
        <w:rPr>
          <w:rFonts w:ascii="Times New Roman" w:eastAsia="Arial" w:hAnsi="Times New Roman" w:cs="Times New Roman"/>
          <w:i/>
          <w:iCs/>
          <w:color w:val="000000" w:themeColor="text1"/>
        </w:rPr>
        <w:t xml:space="preserve"> v Canada (Citizenship and Immigration</w:t>
      </w:r>
      <w:r w:rsidR="00534606" w:rsidRPr="003E2C4D">
        <w:rPr>
          <w:rFonts w:ascii="Times New Roman" w:eastAsia="Arial" w:hAnsi="Times New Roman" w:cs="Times New Roman"/>
          <w:i/>
          <w:iCs/>
          <w:color w:val="000000" w:themeColor="text1"/>
        </w:rPr>
        <w:t>)</w:t>
      </w:r>
      <w:r w:rsidR="00534606" w:rsidRPr="003E2C4D">
        <w:rPr>
          <w:rFonts w:ascii="Times New Roman" w:eastAsia="Arial" w:hAnsi="Times New Roman" w:cs="Times New Roman"/>
          <w:color w:val="000000" w:themeColor="text1"/>
        </w:rPr>
        <w:t>, 2022 FC 1570</w:t>
      </w:r>
      <w:r w:rsidR="00F276EB">
        <w:rPr>
          <w:rFonts w:ascii="Times New Roman" w:eastAsia="Arial" w:hAnsi="Times New Roman" w:cs="Times New Roman"/>
          <w:color w:val="000000" w:themeColor="text1"/>
        </w:rPr>
        <w:t>.</w:t>
      </w:r>
    </w:p>
    <w:p w14:paraId="4B970702" w14:textId="0B70A6B4" w:rsidR="009A208D" w:rsidRPr="003E2C4D" w:rsidRDefault="009A208D" w:rsidP="00F96E89">
      <w:pPr>
        <w:rPr>
          <w:rFonts w:ascii="Times New Roman" w:eastAsia="Arial" w:hAnsi="Times New Roman" w:cs="Times New Roman"/>
          <w:color w:val="000000" w:themeColor="text1"/>
        </w:rPr>
      </w:pPr>
      <w:proofErr w:type="spellStart"/>
      <w:r w:rsidRPr="003E2C4D">
        <w:rPr>
          <w:rStyle w:val="Emphasis"/>
          <w:rFonts w:ascii="Times New Roman" w:hAnsi="Times New Roman" w:cs="Times New Roman"/>
          <w:color w:val="000000" w:themeColor="text1"/>
          <w:bdr w:val="none" w:sz="0" w:space="0" w:color="auto" w:frame="1"/>
          <w:shd w:val="clear" w:color="auto" w:fill="FFFFFF"/>
        </w:rPr>
        <w:t>Delios</w:t>
      </w:r>
      <w:proofErr w:type="spellEnd"/>
      <w:r w:rsidRPr="003E2C4D">
        <w:rPr>
          <w:rStyle w:val="Emphasis"/>
          <w:rFonts w:ascii="Times New Roman" w:hAnsi="Times New Roman" w:cs="Times New Roman"/>
          <w:color w:val="000000" w:themeColor="text1"/>
          <w:bdr w:val="none" w:sz="0" w:space="0" w:color="auto" w:frame="1"/>
          <w:shd w:val="clear" w:color="auto" w:fill="FFFFFF"/>
        </w:rPr>
        <w:t xml:space="preserve"> v Canada (Attorney General)</w:t>
      </w:r>
      <w:r w:rsidRPr="003E2C4D">
        <w:rPr>
          <w:rFonts w:ascii="Times New Roman" w:hAnsi="Times New Roman" w:cs="Times New Roman"/>
          <w:color w:val="000000" w:themeColor="text1"/>
          <w:bdr w:val="none" w:sz="0" w:space="0" w:color="auto" w:frame="1"/>
          <w:shd w:val="clear" w:color="auto" w:fill="FFFFFF"/>
        </w:rPr>
        <w:t>, 2015 FCA 117</w:t>
      </w:r>
      <w:r w:rsidR="00F276EB">
        <w:rPr>
          <w:rFonts w:ascii="Times New Roman" w:hAnsi="Times New Roman" w:cs="Times New Roman"/>
          <w:color w:val="000000" w:themeColor="text1"/>
          <w:shd w:val="clear" w:color="auto" w:fill="FFFFFF"/>
        </w:rPr>
        <w:t>.</w:t>
      </w:r>
    </w:p>
    <w:p w14:paraId="3CC49BB4" w14:textId="62EE4BA4" w:rsidR="00C0377A" w:rsidRPr="003E2C4D" w:rsidRDefault="00C0377A" w:rsidP="00F96E89">
      <w:pPr>
        <w:rPr>
          <w:rFonts w:ascii="Times New Roman" w:eastAsia="Arial" w:hAnsi="Times New Roman" w:cs="Times New Roman"/>
          <w:color w:val="000000" w:themeColor="text1"/>
        </w:rPr>
      </w:pPr>
      <w:proofErr w:type="spellStart"/>
      <w:r w:rsidRPr="003E2C4D">
        <w:rPr>
          <w:rFonts w:ascii="Times New Roman" w:hAnsi="Times New Roman" w:cs="Times New Roman"/>
          <w:i/>
          <w:iCs/>
          <w:color w:val="000000" w:themeColor="text1"/>
          <w:shd w:val="clear" w:color="auto" w:fill="FFFFFF"/>
        </w:rPr>
        <w:t>Denbel</w:t>
      </w:r>
      <w:proofErr w:type="spellEnd"/>
      <w:r w:rsidRPr="003E2C4D">
        <w:rPr>
          <w:rFonts w:ascii="Times New Roman" w:hAnsi="Times New Roman" w:cs="Times New Roman"/>
          <w:i/>
          <w:iCs/>
          <w:color w:val="000000" w:themeColor="text1"/>
          <w:shd w:val="clear" w:color="auto" w:fill="FFFFFF"/>
        </w:rPr>
        <w:t xml:space="preserve"> v Canada (Citizenship and Immigration)</w:t>
      </w:r>
      <w:r w:rsidRPr="003E2C4D">
        <w:rPr>
          <w:rFonts w:ascii="Times New Roman" w:hAnsi="Times New Roman" w:cs="Times New Roman"/>
          <w:color w:val="000000" w:themeColor="text1"/>
          <w:shd w:val="clear" w:color="auto" w:fill="FFFFFF"/>
        </w:rPr>
        <w:t>, 2015 FC 629.</w:t>
      </w:r>
    </w:p>
    <w:p w14:paraId="60A4DC8A" w14:textId="693088D2" w:rsidR="00C14CF3" w:rsidRPr="003E2C4D" w:rsidRDefault="00C14CF3" w:rsidP="00F96E89">
      <w:pPr>
        <w:rPr>
          <w:rFonts w:ascii="Times New Roman" w:eastAsia="Arial" w:hAnsi="Times New Roman" w:cs="Times New Roman"/>
          <w:color w:val="000000" w:themeColor="text1"/>
        </w:rPr>
      </w:pPr>
      <w:proofErr w:type="spellStart"/>
      <w:r w:rsidRPr="003E2C4D">
        <w:rPr>
          <w:rFonts w:ascii="Times New Roman" w:eastAsia="Arial" w:hAnsi="Times New Roman" w:cs="Times New Roman"/>
          <w:i/>
          <w:iCs/>
          <w:color w:val="000000" w:themeColor="text1"/>
        </w:rPr>
        <w:t>Huruglica</w:t>
      </w:r>
      <w:proofErr w:type="spellEnd"/>
      <w:r w:rsidRPr="003E2C4D">
        <w:rPr>
          <w:rFonts w:ascii="Times New Roman" w:eastAsia="Arial" w:hAnsi="Times New Roman" w:cs="Times New Roman"/>
          <w:i/>
          <w:iCs/>
          <w:color w:val="000000" w:themeColor="text1"/>
        </w:rPr>
        <w:t xml:space="preserve"> v Canada (</w:t>
      </w:r>
      <w:r w:rsidR="00543816">
        <w:rPr>
          <w:rFonts w:ascii="Times New Roman" w:eastAsia="Arial" w:hAnsi="Times New Roman" w:cs="Times New Roman"/>
          <w:i/>
          <w:iCs/>
          <w:color w:val="000000" w:themeColor="text1"/>
        </w:rPr>
        <w:t>Citizenship</w:t>
      </w:r>
      <w:r w:rsidRPr="003E2C4D">
        <w:rPr>
          <w:rFonts w:ascii="Times New Roman" w:eastAsia="Arial" w:hAnsi="Times New Roman" w:cs="Times New Roman"/>
          <w:i/>
          <w:iCs/>
          <w:color w:val="000000" w:themeColor="text1"/>
        </w:rPr>
        <w:t xml:space="preserve"> and Immigration)</w:t>
      </w:r>
      <w:r w:rsidRPr="003E2C4D">
        <w:rPr>
          <w:rFonts w:ascii="Times New Roman" w:eastAsia="Arial" w:hAnsi="Times New Roman" w:cs="Times New Roman"/>
          <w:color w:val="000000" w:themeColor="text1"/>
        </w:rPr>
        <w:t>, 2016 FCA 93.</w:t>
      </w:r>
    </w:p>
    <w:p w14:paraId="2FAD8C8D" w14:textId="3A5787DA" w:rsidR="00C14CF3" w:rsidRPr="003E2C4D" w:rsidRDefault="00C14CF3" w:rsidP="00F96E89">
      <w:pPr>
        <w:rPr>
          <w:rFonts w:ascii="Times New Roman" w:eastAsia="Arial" w:hAnsi="Times New Roman" w:cs="Times New Roman"/>
          <w:color w:val="000000" w:themeColor="text1"/>
        </w:rPr>
      </w:pPr>
      <w:r w:rsidRPr="003E2C4D">
        <w:rPr>
          <w:rFonts w:ascii="Times New Roman" w:eastAsia="Arial" w:hAnsi="Times New Roman" w:cs="Times New Roman"/>
          <w:i/>
          <w:iCs/>
          <w:color w:val="000000" w:themeColor="text1"/>
        </w:rPr>
        <w:t>JLZ v CMZ</w:t>
      </w:r>
      <w:r w:rsidRPr="003E2C4D">
        <w:rPr>
          <w:rFonts w:ascii="Times New Roman" w:eastAsia="Arial" w:hAnsi="Times New Roman" w:cs="Times New Roman"/>
          <w:color w:val="000000" w:themeColor="text1"/>
        </w:rPr>
        <w:t>, 2021 ABCA 200.</w:t>
      </w:r>
    </w:p>
    <w:p w14:paraId="2BC60618" w14:textId="52764B03" w:rsidR="00945D96" w:rsidRPr="003E2C4D" w:rsidRDefault="00945D96" w:rsidP="00F96E89">
      <w:pPr>
        <w:rPr>
          <w:rFonts w:ascii="Times New Roman" w:eastAsia="Arial" w:hAnsi="Times New Roman" w:cs="Times New Roman"/>
          <w:color w:val="000000" w:themeColor="text1"/>
        </w:rPr>
      </w:pPr>
      <w:proofErr w:type="spellStart"/>
      <w:r w:rsidRPr="003E2C4D">
        <w:rPr>
          <w:rFonts w:ascii="Times New Roman" w:eastAsia="Arial" w:hAnsi="Times New Roman" w:cs="Times New Roman"/>
          <w:i/>
          <w:color w:val="000000" w:themeColor="text1"/>
        </w:rPr>
        <w:t>Kanthasamy</w:t>
      </w:r>
      <w:proofErr w:type="spellEnd"/>
      <w:r w:rsidRPr="003E2C4D">
        <w:rPr>
          <w:rFonts w:ascii="Times New Roman" w:eastAsia="Arial" w:hAnsi="Times New Roman" w:cs="Times New Roman"/>
          <w:i/>
          <w:color w:val="000000" w:themeColor="text1"/>
        </w:rPr>
        <w:t xml:space="preserve"> v Canada (Citizenship and Immigration</w:t>
      </w:r>
      <w:r w:rsidRPr="003E2C4D">
        <w:rPr>
          <w:rFonts w:ascii="Times New Roman" w:hAnsi="Times New Roman" w:cs="Times New Roman"/>
          <w:i/>
          <w:color w:val="000000" w:themeColor="text1"/>
        </w:rPr>
        <w:t xml:space="preserve">, </w:t>
      </w:r>
      <w:r w:rsidRPr="003E2C4D">
        <w:rPr>
          <w:rFonts w:ascii="Times New Roman" w:hAnsi="Times New Roman" w:cs="Times New Roman"/>
          <w:color w:val="000000" w:themeColor="text1"/>
        </w:rPr>
        <w:t>2015 SCC 61.</w:t>
      </w:r>
    </w:p>
    <w:p w14:paraId="7A16A751" w14:textId="3F4B0639" w:rsidR="009A208D" w:rsidRPr="003E2C4D" w:rsidRDefault="009A208D" w:rsidP="00F96E89">
      <w:pPr>
        <w:rPr>
          <w:rFonts w:ascii="Times New Roman" w:eastAsia="Arial" w:hAnsi="Times New Roman" w:cs="Times New Roman"/>
          <w:color w:val="000000" w:themeColor="text1"/>
        </w:rPr>
      </w:pPr>
      <w:r w:rsidRPr="003E2C4D">
        <w:rPr>
          <w:rFonts w:ascii="Times New Roman" w:hAnsi="Times New Roman" w:cs="Times New Roman"/>
          <w:i/>
          <w:iCs/>
          <w:color w:val="000000" w:themeColor="text1"/>
        </w:rPr>
        <w:t>Kenyon v British Columbia (Superintendent of Motor Vehicles)</w:t>
      </w:r>
      <w:r w:rsidRPr="003E2C4D">
        <w:rPr>
          <w:rFonts w:ascii="Times New Roman" w:hAnsi="Times New Roman" w:cs="Times New Roman"/>
          <w:color w:val="000000" w:themeColor="text1"/>
        </w:rPr>
        <w:t>, 2015 BCCA 485.</w:t>
      </w:r>
    </w:p>
    <w:p w14:paraId="50E9D7D1" w14:textId="0A518617" w:rsidR="00CA3BAA" w:rsidRPr="003E2C4D" w:rsidRDefault="00CA3BAA" w:rsidP="00F96E89">
      <w:pPr>
        <w:rPr>
          <w:rFonts w:ascii="Times New Roman" w:eastAsia="Arial" w:hAnsi="Times New Roman" w:cs="Times New Roman"/>
          <w:color w:val="000000" w:themeColor="text1"/>
        </w:rPr>
      </w:pPr>
      <w:r w:rsidRPr="003E2C4D">
        <w:rPr>
          <w:rFonts w:ascii="Times New Roman" w:eastAsia="Arial" w:hAnsi="Times New Roman" w:cs="Times New Roman"/>
          <w:i/>
          <w:iCs/>
          <w:color w:val="000000" w:themeColor="text1"/>
        </w:rPr>
        <w:t>Khan v Canada (Citizenship and Immigration)</w:t>
      </w:r>
      <w:r w:rsidRPr="003E2C4D">
        <w:rPr>
          <w:rFonts w:ascii="Times New Roman" w:eastAsia="Arial" w:hAnsi="Times New Roman" w:cs="Times New Roman"/>
          <w:color w:val="000000" w:themeColor="text1"/>
        </w:rPr>
        <w:t>, 2011 FC 1330.</w:t>
      </w:r>
    </w:p>
    <w:p w14:paraId="46FCB153" w14:textId="769A3EF4" w:rsidR="002E1AB4" w:rsidRPr="003E2C4D" w:rsidRDefault="002E1AB4" w:rsidP="00F96E89">
      <w:pPr>
        <w:rPr>
          <w:rFonts w:ascii="Times New Roman" w:hAnsi="Times New Roman" w:cs="Times New Roman"/>
          <w:color w:val="000000" w:themeColor="text1"/>
        </w:rPr>
      </w:pPr>
      <w:proofErr w:type="spellStart"/>
      <w:r w:rsidRPr="003E2C4D">
        <w:rPr>
          <w:rFonts w:ascii="Times New Roman" w:hAnsi="Times New Roman" w:cs="Times New Roman"/>
          <w:i/>
          <w:iCs/>
          <w:color w:val="000000" w:themeColor="text1"/>
        </w:rPr>
        <w:t>Klair</w:t>
      </w:r>
      <w:proofErr w:type="spellEnd"/>
      <w:r w:rsidRPr="003E2C4D">
        <w:rPr>
          <w:rFonts w:ascii="Times New Roman" w:hAnsi="Times New Roman" w:cs="Times New Roman"/>
          <w:i/>
          <w:iCs/>
          <w:color w:val="000000" w:themeColor="text1"/>
        </w:rPr>
        <w:t xml:space="preserve"> v British Columbia (</w:t>
      </w:r>
      <w:r w:rsidR="00543816" w:rsidRPr="003E2C4D">
        <w:rPr>
          <w:rFonts w:ascii="Times New Roman" w:hAnsi="Times New Roman" w:cs="Times New Roman"/>
          <w:i/>
          <w:iCs/>
          <w:color w:val="000000" w:themeColor="text1"/>
        </w:rPr>
        <w:t>Superintendent</w:t>
      </w:r>
      <w:r w:rsidRPr="003E2C4D">
        <w:rPr>
          <w:rFonts w:ascii="Times New Roman" w:hAnsi="Times New Roman" w:cs="Times New Roman"/>
          <w:i/>
          <w:iCs/>
          <w:color w:val="000000" w:themeColor="text1"/>
        </w:rPr>
        <w:t xml:space="preserve"> of Motor Vehicles)</w:t>
      </w:r>
      <w:r w:rsidRPr="003E2C4D">
        <w:rPr>
          <w:rFonts w:ascii="Times New Roman" w:hAnsi="Times New Roman" w:cs="Times New Roman"/>
          <w:color w:val="000000" w:themeColor="text1"/>
        </w:rPr>
        <w:t>, 2022 BCSC 1559.</w:t>
      </w:r>
    </w:p>
    <w:p w14:paraId="13290B14" w14:textId="116AA47A" w:rsidR="004568C1" w:rsidRPr="003E2C4D" w:rsidRDefault="004568C1" w:rsidP="00F96E89">
      <w:pPr>
        <w:rPr>
          <w:rFonts w:ascii="Times New Roman" w:eastAsia="Arial" w:hAnsi="Times New Roman" w:cs="Times New Roman"/>
          <w:color w:val="000000" w:themeColor="text1"/>
        </w:rPr>
      </w:pPr>
      <w:r w:rsidRPr="003E2C4D">
        <w:rPr>
          <w:rFonts w:ascii="Times New Roman" w:hAnsi="Times New Roman" w:cs="Times New Roman"/>
          <w:i/>
          <w:iCs/>
          <w:color w:val="000000" w:themeColor="text1"/>
        </w:rPr>
        <w:t>Lawani</w:t>
      </w:r>
      <w:r w:rsidRPr="003E2C4D">
        <w:rPr>
          <w:rFonts w:ascii="Times New Roman" w:hAnsi="Times New Roman" w:cs="Times New Roman"/>
          <w:color w:val="000000" w:themeColor="text1"/>
        </w:rPr>
        <w:t xml:space="preserve"> </w:t>
      </w:r>
      <w:r w:rsidRPr="003E2C4D">
        <w:rPr>
          <w:rFonts w:ascii="Times New Roman" w:hAnsi="Times New Roman" w:cs="Times New Roman"/>
          <w:i/>
          <w:iCs/>
          <w:color w:val="000000" w:themeColor="text1"/>
        </w:rPr>
        <w:t>v Canada (Citizenship and Immigration)</w:t>
      </w:r>
      <w:r w:rsidRPr="003E2C4D">
        <w:rPr>
          <w:rFonts w:ascii="Times New Roman" w:hAnsi="Times New Roman" w:cs="Times New Roman"/>
          <w:color w:val="000000" w:themeColor="text1"/>
        </w:rPr>
        <w:t>, 2018 FC 924</w:t>
      </w:r>
      <w:r w:rsidR="007B3A7B" w:rsidRPr="003E2C4D">
        <w:rPr>
          <w:rFonts w:ascii="Times New Roman" w:hAnsi="Times New Roman" w:cs="Times New Roman"/>
          <w:color w:val="000000" w:themeColor="text1"/>
        </w:rPr>
        <w:t>.</w:t>
      </w:r>
    </w:p>
    <w:p w14:paraId="34D0EDF1" w14:textId="6945B514" w:rsidR="00A904F7" w:rsidRPr="003E2C4D" w:rsidRDefault="00A904F7" w:rsidP="00F96E89">
      <w:pPr>
        <w:rPr>
          <w:rFonts w:ascii="Times New Roman" w:eastAsia="Arial" w:hAnsi="Times New Roman" w:cs="Times New Roman"/>
          <w:color w:val="000000" w:themeColor="text1"/>
        </w:rPr>
      </w:pPr>
      <w:r w:rsidRPr="003E2C4D">
        <w:rPr>
          <w:rFonts w:ascii="Times New Roman" w:eastAsia="Arial" w:hAnsi="Times New Roman" w:cs="Times New Roman"/>
          <w:i/>
          <w:iCs/>
          <w:color w:val="000000" w:themeColor="text1"/>
        </w:rPr>
        <w:t>Liang v Canada (Citizenship and Immigration)</w:t>
      </w:r>
      <w:r w:rsidRPr="003E2C4D">
        <w:rPr>
          <w:rFonts w:ascii="Times New Roman" w:eastAsia="Arial" w:hAnsi="Times New Roman" w:cs="Times New Roman"/>
          <w:color w:val="000000" w:themeColor="text1"/>
        </w:rPr>
        <w:t xml:space="preserve">, 2020 FC 720. </w:t>
      </w:r>
    </w:p>
    <w:p w14:paraId="2C1E2554" w14:textId="08B2A8B8" w:rsidR="0052153A" w:rsidRPr="003E2C4D" w:rsidRDefault="0052153A" w:rsidP="00F96E89">
      <w:pPr>
        <w:shd w:val="clear" w:color="auto" w:fill="FFFFFF" w:themeFill="background1"/>
        <w:textAlignment w:val="baseline"/>
        <w:rPr>
          <w:rFonts w:ascii="Times New Roman" w:hAnsi="Times New Roman" w:cs="Times New Roman"/>
          <w:color w:val="000000" w:themeColor="text1"/>
        </w:rPr>
      </w:pPr>
      <w:r w:rsidRPr="003E2C4D">
        <w:rPr>
          <w:rStyle w:val="Emphasis"/>
          <w:rFonts w:ascii="Times New Roman" w:hAnsi="Times New Roman" w:cs="Times New Roman"/>
          <w:color w:val="000000" w:themeColor="text1"/>
          <w:bdr w:val="none" w:sz="0" w:space="0" w:color="auto" w:frame="1"/>
        </w:rPr>
        <w:t>Lin v Canada (Minister of Citizenship &amp; Immigration)</w:t>
      </w:r>
      <w:r w:rsidRPr="003E2C4D">
        <w:rPr>
          <w:rFonts w:ascii="Times New Roman" w:hAnsi="Times New Roman" w:cs="Times New Roman"/>
          <w:color w:val="000000" w:themeColor="text1"/>
          <w:bdr w:val="none" w:sz="0" w:space="0" w:color="auto" w:frame="1"/>
        </w:rPr>
        <w:t>, 2010 FC 183</w:t>
      </w:r>
      <w:r w:rsidR="00E57CB7" w:rsidRPr="003E2C4D">
        <w:rPr>
          <w:rFonts w:ascii="Times New Roman" w:hAnsi="Times New Roman" w:cs="Times New Roman"/>
          <w:color w:val="000000" w:themeColor="text1"/>
        </w:rPr>
        <w:t>.</w:t>
      </w:r>
    </w:p>
    <w:p w14:paraId="0406EEC8" w14:textId="4C6945B0" w:rsidR="0032444F" w:rsidRDefault="0032444F" w:rsidP="00F96E89">
      <w:pPr>
        <w:rPr>
          <w:rFonts w:ascii="Times New Roman" w:hAnsi="Times New Roman" w:cs="Times New Roman"/>
          <w:i/>
          <w:color w:val="000000" w:themeColor="text1"/>
        </w:rPr>
      </w:pPr>
      <w:proofErr w:type="spellStart"/>
      <w:r w:rsidRPr="00F1628B">
        <w:rPr>
          <w:rFonts w:ascii="Times New Roman" w:hAnsi="Times New Roman" w:cs="Times New Roman"/>
          <w:i/>
          <w:iCs/>
          <w:color w:val="000000" w:themeColor="text1"/>
        </w:rPr>
        <w:t>Magonza</w:t>
      </w:r>
      <w:proofErr w:type="spellEnd"/>
      <w:r w:rsidRPr="00F1628B">
        <w:rPr>
          <w:rFonts w:ascii="Times New Roman" w:hAnsi="Times New Roman" w:cs="Times New Roman"/>
          <w:i/>
          <w:iCs/>
          <w:color w:val="000000" w:themeColor="text1"/>
        </w:rPr>
        <w:t xml:space="preserve"> v Canada (Citizenship and Immigration),</w:t>
      </w:r>
      <w:r w:rsidRPr="00F1628B">
        <w:rPr>
          <w:rFonts w:ascii="Times New Roman" w:hAnsi="Times New Roman" w:cs="Times New Roman"/>
          <w:color w:val="000000" w:themeColor="text1"/>
        </w:rPr>
        <w:t xml:space="preserve"> 2019 FC 14</w:t>
      </w:r>
      <w:r>
        <w:rPr>
          <w:rFonts w:ascii="Times New Roman" w:hAnsi="Times New Roman" w:cs="Times New Roman"/>
          <w:color w:val="000000" w:themeColor="text1"/>
        </w:rPr>
        <w:t>.</w:t>
      </w:r>
    </w:p>
    <w:p w14:paraId="39D0FE3F" w14:textId="5C110EE2" w:rsidR="003608C2" w:rsidRPr="003E2C4D" w:rsidRDefault="002653DA" w:rsidP="001B2356">
      <w:pPr>
        <w:ind w:left="720" w:hanging="720"/>
        <w:rPr>
          <w:rFonts w:ascii="Times New Roman" w:eastAsia="Arial" w:hAnsi="Times New Roman" w:cs="Times New Roman"/>
          <w:color w:val="000000" w:themeColor="text1"/>
        </w:rPr>
      </w:pPr>
      <w:r w:rsidRPr="003E2C4D">
        <w:rPr>
          <w:rFonts w:ascii="Times New Roman" w:hAnsi="Times New Roman" w:cs="Times New Roman"/>
          <w:i/>
          <w:color w:val="000000" w:themeColor="text1"/>
        </w:rPr>
        <w:t>Maldonado v Canada (Minister of Employment and Immigration)</w:t>
      </w:r>
      <w:r w:rsidRPr="003E2C4D">
        <w:rPr>
          <w:rFonts w:ascii="Times New Roman" w:hAnsi="Times New Roman" w:cs="Times New Roman"/>
          <w:color w:val="000000" w:themeColor="text1"/>
        </w:rPr>
        <w:t>, 1980 FC 302</w:t>
      </w:r>
      <w:r w:rsidR="00543816">
        <w:rPr>
          <w:rFonts w:ascii="Times New Roman" w:hAnsi="Times New Roman" w:cs="Times New Roman"/>
          <w:color w:val="000000" w:themeColor="text1"/>
        </w:rPr>
        <w:t xml:space="preserve">, </w:t>
      </w:r>
      <w:r w:rsidR="00543816" w:rsidRPr="008556E3">
        <w:rPr>
          <w:rFonts w:ascii="Times New Roman" w:hAnsi="Times New Roman" w:cs="Times New Roman"/>
          <w:color w:val="000000" w:themeColor="text1"/>
          <w:shd w:val="clear" w:color="auto" w:fill="FFFFFF"/>
        </w:rPr>
        <w:t>1 A.C.W.S.</w:t>
      </w:r>
      <w:r w:rsidR="00F96E89">
        <w:rPr>
          <w:rFonts w:ascii="Times New Roman" w:hAnsi="Times New Roman" w:cs="Times New Roman"/>
          <w:color w:val="000000" w:themeColor="text1"/>
          <w:shd w:val="clear" w:color="auto" w:fill="FFFFFF"/>
        </w:rPr>
        <w:t xml:space="preserve"> </w:t>
      </w:r>
      <w:r w:rsidR="00543816" w:rsidRPr="008556E3">
        <w:rPr>
          <w:rFonts w:ascii="Times New Roman" w:hAnsi="Times New Roman" w:cs="Times New Roman"/>
          <w:color w:val="000000" w:themeColor="text1"/>
          <w:shd w:val="clear" w:color="auto" w:fill="FFFFFF"/>
        </w:rPr>
        <w:t>(2d) 167</w:t>
      </w:r>
      <w:r w:rsidR="00543816">
        <w:rPr>
          <w:rFonts w:ascii="Times New Roman" w:hAnsi="Times New Roman" w:cs="Times New Roman"/>
          <w:color w:val="000000" w:themeColor="text1"/>
          <w:shd w:val="clear" w:color="auto" w:fill="FFFFFF"/>
        </w:rPr>
        <w:t xml:space="preserve">. </w:t>
      </w:r>
    </w:p>
    <w:p w14:paraId="377948D6" w14:textId="73A1BF2D" w:rsidR="004F4A1F" w:rsidRDefault="004F4A1F" w:rsidP="00F96E89">
      <w:pPr>
        <w:rPr>
          <w:rFonts w:ascii="Times New Roman" w:eastAsia="Arial" w:hAnsi="Times New Roman" w:cs="Times New Roman"/>
          <w:i/>
          <w:iCs/>
          <w:color w:val="000000" w:themeColor="text1"/>
        </w:rPr>
      </w:pPr>
      <w:r>
        <w:rPr>
          <w:rFonts w:ascii="Times New Roman" w:hAnsi="Times New Roman" w:cs="Times New Roman"/>
          <w:i/>
          <w:color w:val="000000" w:themeColor="text1"/>
        </w:rPr>
        <w:t xml:space="preserve">Mason v Canada (Citizenship and Immigration), </w:t>
      </w:r>
      <w:r>
        <w:rPr>
          <w:rFonts w:ascii="Times New Roman" w:hAnsi="Times New Roman" w:cs="Times New Roman"/>
          <w:iCs/>
          <w:color w:val="000000" w:themeColor="text1"/>
        </w:rPr>
        <w:t>2019 FC 1251.</w:t>
      </w:r>
    </w:p>
    <w:p w14:paraId="2FF5BEB6" w14:textId="589717CF" w:rsidR="00C14CF3" w:rsidRPr="003E2C4D" w:rsidRDefault="00C14CF3" w:rsidP="00F96E89">
      <w:pPr>
        <w:rPr>
          <w:rFonts w:ascii="Times New Roman" w:eastAsia="Arial" w:hAnsi="Times New Roman" w:cs="Times New Roman"/>
          <w:color w:val="000000" w:themeColor="text1"/>
        </w:rPr>
      </w:pPr>
      <w:proofErr w:type="spellStart"/>
      <w:r w:rsidRPr="003E2C4D">
        <w:rPr>
          <w:rFonts w:ascii="Times New Roman" w:eastAsia="Arial" w:hAnsi="Times New Roman" w:cs="Times New Roman"/>
          <w:i/>
          <w:iCs/>
          <w:color w:val="000000" w:themeColor="text1"/>
        </w:rPr>
        <w:t>Mouvement</w:t>
      </w:r>
      <w:proofErr w:type="spellEnd"/>
      <w:r w:rsidRPr="003E2C4D">
        <w:rPr>
          <w:rFonts w:ascii="Times New Roman" w:eastAsia="Arial" w:hAnsi="Times New Roman" w:cs="Times New Roman"/>
          <w:i/>
          <w:iCs/>
          <w:color w:val="000000" w:themeColor="text1"/>
        </w:rPr>
        <w:t xml:space="preserve"> </w:t>
      </w:r>
      <w:proofErr w:type="spellStart"/>
      <w:r w:rsidRPr="003E2C4D">
        <w:rPr>
          <w:rFonts w:ascii="Times New Roman" w:eastAsia="Arial" w:hAnsi="Times New Roman" w:cs="Times New Roman"/>
          <w:i/>
          <w:iCs/>
          <w:color w:val="000000" w:themeColor="text1"/>
        </w:rPr>
        <w:t>laïque</w:t>
      </w:r>
      <w:proofErr w:type="spellEnd"/>
      <w:r w:rsidRPr="003E2C4D">
        <w:rPr>
          <w:rFonts w:ascii="Times New Roman" w:eastAsia="Arial" w:hAnsi="Times New Roman" w:cs="Times New Roman"/>
          <w:i/>
          <w:iCs/>
          <w:color w:val="000000" w:themeColor="text1"/>
        </w:rPr>
        <w:t xml:space="preserve"> </w:t>
      </w:r>
      <w:proofErr w:type="spellStart"/>
      <w:r w:rsidRPr="003E2C4D">
        <w:rPr>
          <w:rFonts w:ascii="Times New Roman" w:eastAsia="Arial" w:hAnsi="Times New Roman" w:cs="Times New Roman"/>
          <w:i/>
          <w:iCs/>
          <w:color w:val="000000" w:themeColor="text1"/>
        </w:rPr>
        <w:t>québécois</w:t>
      </w:r>
      <w:proofErr w:type="spellEnd"/>
      <w:r w:rsidRPr="003E2C4D">
        <w:rPr>
          <w:rFonts w:ascii="Times New Roman" w:eastAsia="Arial" w:hAnsi="Times New Roman" w:cs="Times New Roman"/>
          <w:i/>
          <w:iCs/>
          <w:color w:val="000000" w:themeColor="text1"/>
        </w:rPr>
        <w:t xml:space="preserve"> v Saguenay (City)</w:t>
      </w:r>
      <w:r w:rsidRPr="003E2C4D">
        <w:rPr>
          <w:rFonts w:ascii="Times New Roman" w:eastAsia="Arial" w:hAnsi="Times New Roman" w:cs="Times New Roman"/>
          <w:color w:val="000000" w:themeColor="text1"/>
        </w:rPr>
        <w:t>,</w:t>
      </w:r>
      <w:r w:rsidRPr="003E2C4D">
        <w:rPr>
          <w:rFonts w:ascii="Times New Roman" w:eastAsia="Arial" w:hAnsi="Times New Roman" w:cs="Times New Roman"/>
          <w:i/>
          <w:iCs/>
          <w:color w:val="000000" w:themeColor="text1"/>
        </w:rPr>
        <w:t xml:space="preserve"> </w:t>
      </w:r>
      <w:r w:rsidRPr="003E2C4D">
        <w:rPr>
          <w:rFonts w:ascii="Times New Roman" w:eastAsia="Arial" w:hAnsi="Times New Roman" w:cs="Times New Roman"/>
          <w:color w:val="000000" w:themeColor="text1"/>
        </w:rPr>
        <w:t>2015 SCC 16</w:t>
      </w:r>
      <w:r w:rsidR="000617A8" w:rsidRPr="003E2C4D">
        <w:rPr>
          <w:rFonts w:ascii="Times New Roman" w:eastAsia="Arial" w:hAnsi="Times New Roman" w:cs="Times New Roman"/>
          <w:color w:val="000000" w:themeColor="text1"/>
        </w:rPr>
        <w:t>.</w:t>
      </w:r>
    </w:p>
    <w:p w14:paraId="7E4E1EA6" w14:textId="56DE23C0" w:rsidR="0032444F" w:rsidRDefault="0032444F" w:rsidP="00F96E89">
      <w:pPr>
        <w:rPr>
          <w:rFonts w:ascii="Times New Roman" w:hAnsi="Times New Roman" w:cs="Times New Roman"/>
          <w:i/>
          <w:color w:val="000000" w:themeColor="text1"/>
          <w:spacing w:val="-3"/>
        </w:rPr>
      </w:pPr>
      <w:proofErr w:type="spellStart"/>
      <w:r w:rsidRPr="00C23309">
        <w:rPr>
          <w:rFonts w:ascii="Times New Roman" w:hAnsi="Times New Roman" w:cs="Times New Roman"/>
          <w:i/>
          <w:iCs/>
          <w:color w:val="000000" w:themeColor="text1"/>
        </w:rPr>
        <w:t>Naqui</w:t>
      </w:r>
      <w:proofErr w:type="spellEnd"/>
      <w:r w:rsidRPr="00C23309">
        <w:rPr>
          <w:rFonts w:ascii="Times New Roman" w:hAnsi="Times New Roman" w:cs="Times New Roman"/>
          <w:i/>
          <w:iCs/>
          <w:color w:val="000000" w:themeColor="text1"/>
        </w:rPr>
        <w:t xml:space="preserve"> </w:t>
      </w:r>
      <w:r w:rsidR="004965EF">
        <w:rPr>
          <w:rFonts w:ascii="Times New Roman" w:hAnsi="Times New Roman" w:cs="Times New Roman"/>
          <w:i/>
          <w:iCs/>
          <w:color w:val="000000" w:themeColor="text1"/>
        </w:rPr>
        <w:t>v</w:t>
      </w:r>
      <w:r w:rsidRPr="00C23309">
        <w:rPr>
          <w:rFonts w:ascii="Times New Roman" w:hAnsi="Times New Roman" w:cs="Times New Roman"/>
          <w:i/>
          <w:iCs/>
          <w:color w:val="000000" w:themeColor="text1"/>
        </w:rPr>
        <w:t xml:space="preserve"> Canada (Minister of Citizenship and Immigration),</w:t>
      </w:r>
      <w:r w:rsidRPr="00C23309">
        <w:rPr>
          <w:rFonts w:ascii="Times New Roman" w:hAnsi="Times New Roman" w:cs="Times New Roman"/>
          <w:color w:val="000000" w:themeColor="text1"/>
        </w:rPr>
        <w:t xml:space="preserve"> </w:t>
      </w:r>
      <w:r w:rsidRPr="00F1628B">
        <w:rPr>
          <w:rStyle w:val="reflex3-block"/>
          <w:rFonts w:ascii="Times New Roman" w:hAnsi="Times New Roman" w:cs="Times New Roman"/>
          <w:color w:val="000000" w:themeColor="text1"/>
          <w:spacing w:val="-3"/>
        </w:rPr>
        <w:t>2005 FC 282</w:t>
      </w:r>
      <w:r w:rsidR="00073EA0">
        <w:rPr>
          <w:rStyle w:val="reflex3-block"/>
          <w:rFonts w:ascii="Times New Roman" w:hAnsi="Times New Roman" w:cs="Times New Roman"/>
          <w:color w:val="000000" w:themeColor="text1"/>
          <w:spacing w:val="-3"/>
        </w:rPr>
        <w:t>.</w:t>
      </w:r>
    </w:p>
    <w:p w14:paraId="5E83B1F7" w14:textId="031EFD0A" w:rsidR="0032444F" w:rsidRDefault="0032444F" w:rsidP="001B2356">
      <w:pPr>
        <w:ind w:left="720" w:hanging="720"/>
        <w:rPr>
          <w:rFonts w:ascii="Times New Roman" w:hAnsi="Times New Roman" w:cs="Times New Roman"/>
          <w:i/>
          <w:color w:val="000000" w:themeColor="text1"/>
          <w:spacing w:val="-3"/>
        </w:rPr>
      </w:pPr>
      <w:r w:rsidRPr="00897E5E">
        <w:rPr>
          <w:rFonts w:ascii="Times New Roman" w:hAnsi="Times New Roman" w:cs="Times New Roman"/>
          <w:i/>
          <w:iCs/>
          <w:color w:val="000000" w:themeColor="text1"/>
        </w:rPr>
        <w:t>Newfoundland and Labrador Nurses’ Union v Newfoundland and Labrador (Treasury Board)</w:t>
      </w:r>
      <w:r w:rsidRPr="00897E5E">
        <w:rPr>
          <w:rFonts w:ascii="Times New Roman" w:hAnsi="Times New Roman" w:cs="Times New Roman"/>
          <w:color w:val="000000" w:themeColor="text1"/>
        </w:rPr>
        <w:t>, 2011 SCC 62</w:t>
      </w:r>
      <w:r w:rsidR="00073EA0">
        <w:rPr>
          <w:rFonts w:ascii="Times New Roman" w:hAnsi="Times New Roman" w:cs="Times New Roman"/>
          <w:color w:val="000000" w:themeColor="text1"/>
        </w:rPr>
        <w:t>.</w:t>
      </w:r>
    </w:p>
    <w:p w14:paraId="77E890E8" w14:textId="654D38AA" w:rsidR="005800B5" w:rsidRPr="003E2C4D" w:rsidRDefault="005800B5" w:rsidP="00F96E89">
      <w:pPr>
        <w:rPr>
          <w:rFonts w:ascii="Times New Roman" w:eastAsia="Arial" w:hAnsi="Times New Roman" w:cs="Times New Roman"/>
          <w:iCs/>
          <w:color w:val="000000" w:themeColor="text1"/>
        </w:rPr>
      </w:pPr>
      <w:r w:rsidRPr="003E2C4D">
        <w:rPr>
          <w:rFonts w:ascii="Times New Roman" w:hAnsi="Times New Roman" w:cs="Times New Roman"/>
          <w:i/>
          <w:color w:val="000000" w:themeColor="text1"/>
          <w:spacing w:val="-3"/>
        </w:rPr>
        <w:t>Newton v</w:t>
      </w:r>
      <w:r w:rsidR="00F6115D" w:rsidRPr="003E2C4D">
        <w:rPr>
          <w:rFonts w:ascii="Times New Roman" w:hAnsi="Times New Roman" w:cs="Times New Roman"/>
          <w:i/>
          <w:color w:val="000000" w:themeColor="text1"/>
          <w:spacing w:val="-3"/>
        </w:rPr>
        <w:t xml:space="preserve"> Canada (</w:t>
      </w:r>
      <w:r w:rsidRPr="003E2C4D">
        <w:rPr>
          <w:rFonts w:ascii="Times New Roman" w:hAnsi="Times New Roman" w:cs="Times New Roman"/>
          <w:i/>
          <w:color w:val="000000" w:themeColor="text1"/>
          <w:spacing w:val="-3"/>
        </w:rPr>
        <w:t>Minister of Citizenship and Immigration</w:t>
      </w:r>
      <w:r w:rsidR="00F6115D" w:rsidRPr="003E2C4D">
        <w:rPr>
          <w:rFonts w:ascii="Times New Roman" w:hAnsi="Times New Roman" w:cs="Times New Roman"/>
          <w:i/>
          <w:color w:val="000000" w:themeColor="text1"/>
          <w:spacing w:val="-3"/>
        </w:rPr>
        <w:t>)</w:t>
      </w:r>
      <w:r w:rsidR="00F6115D" w:rsidRPr="003E2C4D">
        <w:rPr>
          <w:rFonts w:ascii="Times New Roman" w:hAnsi="Times New Roman" w:cs="Times New Roman"/>
          <w:iCs/>
          <w:color w:val="000000" w:themeColor="text1"/>
          <w:spacing w:val="-3"/>
        </w:rPr>
        <w:t xml:space="preserve">, </w:t>
      </w:r>
      <w:r w:rsidR="00F6115D" w:rsidRPr="003E2C4D">
        <w:rPr>
          <w:rFonts w:ascii="Times New Roman" w:hAnsi="Times New Roman" w:cs="Times New Roman"/>
          <w:color w:val="000000" w:themeColor="text1"/>
          <w:spacing w:val="-3"/>
        </w:rPr>
        <w:t>2000 15385 (FC)</w:t>
      </w:r>
      <w:r w:rsidR="006F37BB" w:rsidRPr="003E2C4D">
        <w:rPr>
          <w:rFonts w:ascii="Times New Roman" w:hAnsi="Times New Roman" w:cs="Times New Roman"/>
          <w:color w:val="000000" w:themeColor="text1"/>
          <w:spacing w:val="-3"/>
        </w:rPr>
        <w:t>.</w:t>
      </w:r>
    </w:p>
    <w:p w14:paraId="64E8F6E7" w14:textId="48B17E3A" w:rsidR="005416D0" w:rsidRPr="003E2C4D" w:rsidRDefault="005416D0" w:rsidP="00F96E89">
      <w:pPr>
        <w:rPr>
          <w:rFonts w:ascii="Times New Roman" w:eastAsia="Arial" w:hAnsi="Times New Roman" w:cs="Times New Roman"/>
          <w:i/>
          <w:iCs/>
          <w:color w:val="000000" w:themeColor="text1"/>
        </w:rPr>
      </w:pPr>
      <w:proofErr w:type="spellStart"/>
      <w:r w:rsidRPr="003E2C4D">
        <w:rPr>
          <w:rFonts w:ascii="Times New Roman" w:hAnsi="Times New Roman" w:cs="Times New Roman"/>
          <w:i/>
          <w:iCs/>
          <w:color w:val="000000" w:themeColor="text1"/>
        </w:rPr>
        <w:t>Occilus</w:t>
      </w:r>
      <w:proofErr w:type="spellEnd"/>
      <w:r w:rsidRPr="003E2C4D">
        <w:rPr>
          <w:rFonts w:ascii="Times New Roman" w:hAnsi="Times New Roman" w:cs="Times New Roman"/>
          <w:i/>
          <w:iCs/>
          <w:color w:val="000000" w:themeColor="text1"/>
        </w:rPr>
        <w:t xml:space="preserve"> </w:t>
      </w:r>
      <w:r w:rsidR="003E2C4D" w:rsidRPr="003E2C4D">
        <w:rPr>
          <w:rFonts w:ascii="Times New Roman" w:hAnsi="Times New Roman" w:cs="Times New Roman"/>
          <w:i/>
          <w:iCs/>
          <w:color w:val="000000" w:themeColor="text1"/>
        </w:rPr>
        <w:t>v</w:t>
      </w:r>
      <w:r w:rsidRPr="003E2C4D">
        <w:rPr>
          <w:rFonts w:ascii="Times New Roman" w:hAnsi="Times New Roman" w:cs="Times New Roman"/>
          <w:i/>
          <w:iCs/>
          <w:color w:val="000000" w:themeColor="text1"/>
        </w:rPr>
        <w:t xml:space="preserve"> Canada (Citizenship and Immigration), </w:t>
      </w:r>
      <w:r w:rsidRPr="003E2C4D">
        <w:rPr>
          <w:rStyle w:val="solexhl"/>
          <w:rFonts w:ascii="Times New Roman" w:hAnsi="Times New Roman" w:cs="Times New Roman"/>
          <w:color w:val="000000" w:themeColor="text1"/>
        </w:rPr>
        <w:t>2020</w:t>
      </w:r>
      <w:r w:rsidRPr="003E2C4D">
        <w:rPr>
          <w:rFonts w:ascii="Times New Roman" w:hAnsi="Times New Roman" w:cs="Times New Roman"/>
          <w:color w:val="000000" w:themeColor="text1"/>
        </w:rPr>
        <w:t> </w:t>
      </w:r>
      <w:r w:rsidRPr="003E2C4D">
        <w:rPr>
          <w:rStyle w:val="solexhl"/>
          <w:rFonts w:ascii="Times New Roman" w:hAnsi="Times New Roman" w:cs="Times New Roman"/>
          <w:color w:val="000000" w:themeColor="text1"/>
        </w:rPr>
        <w:t>FC</w:t>
      </w:r>
      <w:r w:rsidRPr="003E2C4D">
        <w:rPr>
          <w:rFonts w:ascii="Times New Roman" w:hAnsi="Times New Roman" w:cs="Times New Roman"/>
          <w:color w:val="000000" w:themeColor="text1"/>
        </w:rPr>
        <w:t> </w:t>
      </w:r>
      <w:r w:rsidRPr="003E2C4D">
        <w:rPr>
          <w:rStyle w:val="solexhl"/>
          <w:rFonts w:ascii="Times New Roman" w:hAnsi="Times New Roman" w:cs="Times New Roman"/>
          <w:color w:val="000000" w:themeColor="text1"/>
        </w:rPr>
        <w:t>374</w:t>
      </w:r>
    </w:p>
    <w:p w14:paraId="01A21C85" w14:textId="43348B87" w:rsidR="00C14CF3" w:rsidRPr="003E2C4D" w:rsidRDefault="00C14CF3" w:rsidP="00F96E89">
      <w:pPr>
        <w:rPr>
          <w:rFonts w:ascii="Times New Roman" w:eastAsia="Arial" w:hAnsi="Times New Roman" w:cs="Times New Roman"/>
          <w:color w:val="000000" w:themeColor="text1"/>
        </w:rPr>
      </w:pPr>
      <w:proofErr w:type="spellStart"/>
      <w:r w:rsidRPr="003E2C4D">
        <w:rPr>
          <w:rFonts w:ascii="Times New Roman" w:eastAsia="Arial" w:hAnsi="Times New Roman" w:cs="Times New Roman"/>
          <w:i/>
          <w:iCs/>
          <w:color w:val="000000" w:themeColor="text1"/>
        </w:rPr>
        <w:t>Okpanachi</w:t>
      </w:r>
      <w:proofErr w:type="spellEnd"/>
      <w:r w:rsidRPr="003E2C4D">
        <w:rPr>
          <w:rFonts w:ascii="Times New Roman" w:eastAsia="Arial" w:hAnsi="Times New Roman" w:cs="Times New Roman"/>
          <w:i/>
          <w:iCs/>
          <w:color w:val="000000" w:themeColor="text1"/>
        </w:rPr>
        <w:t xml:space="preserve"> v Canada (Citizenship and Immigration)</w:t>
      </w:r>
      <w:r w:rsidRPr="003E2C4D">
        <w:rPr>
          <w:rFonts w:ascii="Times New Roman" w:eastAsia="Arial" w:hAnsi="Times New Roman" w:cs="Times New Roman"/>
          <w:color w:val="000000" w:themeColor="text1"/>
        </w:rPr>
        <w:t>, 2022 FC 212</w:t>
      </w:r>
      <w:r w:rsidR="007B3A7B" w:rsidRPr="003E2C4D">
        <w:rPr>
          <w:rFonts w:ascii="Times New Roman" w:eastAsia="Arial" w:hAnsi="Times New Roman" w:cs="Times New Roman"/>
          <w:color w:val="000000" w:themeColor="text1"/>
        </w:rPr>
        <w:t>.</w:t>
      </w:r>
    </w:p>
    <w:p w14:paraId="432CC9F9" w14:textId="6A5D0994" w:rsidR="00C14CF3" w:rsidRPr="003E2C4D" w:rsidRDefault="00C14CF3" w:rsidP="00F96E89">
      <w:pPr>
        <w:rPr>
          <w:rFonts w:ascii="Times New Roman" w:eastAsia="Arial" w:hAnsi="Times New Roman" w:cs="Times New Roman"/>
          <w:color w:val="000000" w:themeColor="text1"/>
        </w:rPr>
      </w:pPr>
      <w:r w:rsidRPr="003E2C4D">
        <w:rPr>
          <w:rFonts w:ascii="Times New Roman" w:eastAsia="Arial" w:hAnsi="Times New Roman" w:cs="Times New Roman"/>
          <w:i/>
          <w:iCs/>
          <w:color w:val="000000" w:themeColor="text1"/>
        </w:rPr>
        <w:t>Olah v Canada</w:t>
      </w:r>
      <w:r w:rsidR="00E56DE2" w:rsidRPr="003E2C4D">
        <w:rPr>
          <w:rFonts w:ascii="Times New Roman" w:eastAsia="Arial" w:hAnsi="Times New Roman" w:cs="Times New Roman"/>
          <w:i/>
          <w:iCs/>
          <w:color w:val="000000" w:themeColor="text1"/>
        </w:rPr>
        <w:t xml:space="preserve"> (Citizenship and Immigration)</w:t>
      </w:r>
      <w:r w:rsidRPr="003E2C4D">
        <w:rPr>
          <w:rFonts w:ascii="Times New Roman" w:eastAsia="Arial" w:hAnsi="Times New Roman" w:cs="Times New Roman"/>
          <w:color w:val="000000" w:themeColor="text1"/>
        </w:rPr>
        <w:t>, 2019 FC 401.</w:t>
      </w:r>
    </w:p>
    <w:p w14:paraId="1AAC4418" w14:textId="0D5FBE8E" w:rsidR="008F21F4" w:rsidRPr="003E2C4D" w:rsidRDefault="008F21F4" w:rsidP="001B2356">
      <w:pPr>
        <w:ind w:left="720" w:hanging="720"/>
        <w:rPr>
          <w:rFonts w:ascii="Times New Roman" w:hAnsi="Times New Roman" w:cs="Times New Roman"/>
          <w:color w:val="000000" w:themeColor="text1"/>
        </w:rPr>
      </w:pPr>
      <w:r w:rsidRPr="003E2C4D">
        <w:rPr>
          <w:rStyle w:val="c12"/>
          <w:rFonts w:ascii="Times New Roman" w:hAnsi="Times New Roman" w:cs="Times New Roman"/>
          <w:i/>
          <w:color w:val="000000" w:themeColor="text1"/>
        </w:rPr>
        <w:t>Prassad v</w:t>
      </w:r>
      <w:r w:rsidRPr="003E2C4D">
        <w:rPr>
          <w:rFonts w:ascii="Times New Roman" w:hAnsi="Times New Roman" w:cs="Times New Roman"/>
          <w:color w:val="000000" w:themeColor="text1"/>
        </w:rPr>
        <w:t> </w:t>
      </w:r>
      <w:r w:rsidRPr="003E2C4D">
        <w:rPr>
          <w:rStyle w:val="c12"/>
          <w:rFonts w:ascii="Times New Roman" w:hAnsi="Times New Roman" w:cs="Times New Roman"/>
          <w:i/>
          <w:color w:val="000000" w:themeColor="text1"/>
        </w:rPr>
        <w:t>Canada (Minister of Employment and Immigration)</w:t>
      </w:r>
      <w:r w:rsidRPr="003E2C4D">
        <w:rPr>
          <w:rStyle w:val="c15"/>
          <w:rFonts w:ascii="Times New Roman" w:hAnsi="Times New Roman" w:cs="Times New Roman"/>
          <w:color w:val="000000" w:themeColor="text1"/>
        </w:rPr>
        <w:t>,</w:t>
      </w:r>
      <w:r w:rsidR="003E2C4D" w:rsidRPr="003E2C4D">
        <w:rPr>
          <w:rStyle w:val="c15"/>
          <w:rFonts w:ascii="Times New Roman" w:hAnsi="Times New Roman" w:cs="Times New Roman"/>
          <w:color w:val="000000" w:themeColor="text1"/>
        </w:rPr>
        <w:t xml:space="preserve"> </w:t>
      </w:r>
      <w:r w:rsidRPr="003E2C4D">
        <w:rPr>
          <w:rStyle w:val="c15"/>
          <w:rFonts w:ascii="Times New Roman" w:hAnsi="Times New Roman" w:cs="Times New Roman"/>
          <w:color w:val="000000" w:themeColor="text1"/>
        </w:rPr>
        <w:t>[1989]</w:t>
      </w:r>
      <w:r w:rsidR="003E2C4D">
        <w:rPr>
          <w:rStyle w:val="c15"/>
          <w:rFonts w:ascii="Times New Roman" w:hAnsi="Times New Roman" w:cs="Times New Roman"/>
          <w:color w:val="000000" w:themeColor="text1"/>
        </w:rPr>
        <w:t xml:space="preserve"> </w:t>
      </w:r>
      <w:r w:rsidRPr="003E2C4D">
        <w:rPr>
          <w:rStyle w:val="c15"/>
          <w:rFonts w:ascii="Times New Roman" w:hAnsi="Times New Roman" w:cs="Times New Roman"/>
          <w:color w:val="000000" w:themeColor="text1"/>
        </w:rPr>
        <w:t>1 SCR 560</w:t>
      </w:r>
      <w:r w:rsidR="003E2C4D">
        <w:rPr>
          <w:rStyle w:val="c15"/>
          <w:rFonts w:ascii="Times New Roman" w:hAnsi="Times New Roman" w:cs="Times New Roman"/>
          <w:color w:val="000000" w:themeColor="text1"/>
        </w:rPr>
        <w:t xml:space="preserve">, </w:t>
      </w:r>
      <w:r w:rsidR="003E2C4D" w:rsidRPr="003E2C4D">
        <w:rPr>
          <w:rFonts w:ascii="Times New Roman" w:hAnsi="Times New Roman" w:cs="Times New Roman"/>
          <w:color w:val="000000" w:themeColor="text1"/>
          <w:shd w:val="clear" w:color="auto" w:fill="FFFFFF"/>
        </w:rPr>
        <w:t>57 D.L.R. (4th) 663.</w:t>
      </w:r>
    </w:p>
    <w:p w14:paraId="28A860AE" w14:textId="657E5CF9" w:rsidR="00BD1FBE" w:rsidRPr="003E2C4D" w:rsidRDefault="00BD1FBE" w:rsidP="00F96E89">
      <w:pPr>
        <w:rPr>
          <w:rFonts w:ascii="Times New Roman" w:eastAsia="Arial" w:hAnsi="Times New Roman" w:cs="Times New Roman"/>
          <w:color w:val="000000" w:themeColor="text1"/>
        </w:rPr>
      </w:pPr>
      <w:r w:rsidRPr="003E2C4D">
        <w:rPr>
          <w:rFonts w:ascii="Times New Roman" w:eastAsia="Arial" w:hAnsi="Times New Roman" w:cs="Times New Roman"/>
          <w:i/>
          <w:iCs/>
          <w:color w:val="000000" w:themeColor="text1"/>
        </w:rPr>
        <w:lastRenderedPageBreak/>
        <w:t xml:space="preserve">R v </w:t>
      </w:r>
      <w:proofErr w:type="spellStart"/>
      <w:r w:rsidRPr="003E2C4D">
        <w:rPr>
          <w:rFonts w:ascii="Times New Roman" w:eastAsia="Arial" w:hAnsi="Times New Roman" w:cs="Times New Roman"/>
          <w:i/>
          <w:iCs/>
          <w:color w:val="000000" w:themeColor="text1"/>
        </w:rPr>
        <w:t>Chanmany</w:t>
      </w:r>
      <w:proofErr w:type="spellEnd"/>
      <w:r w:rsidR="006777BC" w:rsidRPr="003E2C4D">
        <w:rPr>
          <w:rFonts w:ascii="Times New Roman" w:eastAsia="Arial" w:hAnsi="Times New Roman" w:cs="Times New Roman"/>
          <w:color w:val="000000" w:themeColor="text1"/>
        </w:rPr>
        <w:t>, 2016 ONCA 576.</w:t>
      </w:r>
    </w:p>
    <w:p w14:paraId="05EBF8BB" w14:textId="436D379D" w:rsidR="00930EAF" w:rsidRPr="003E2C4D" w:rsidRDefault="00055FF0" w:rsidP="00F96E89">
      <w:pPr>
        <w:rPr>
          <w:rFonts w:ascii="Times New Roman" w:eastAsia="Arial" w:hAnsi="Times New Roman" w:cs="Times New Roman"/>
          <w:color w:val="000000" w:themeColor="text1"/>
        </w:rPr>
      </w:pPr>
      <w:r w:rsidRPr="003E2C4D">
        <w:rPr>
          <w:rFonts w:ascii="Times New Roman" w:eastAsia="Arial" w:hAnsi="Times New Roman" w:cs="Times New Roman"/>
          <w:i/>
          <w:iCs/>
          <w:color w:val="000000" w:themeColor="text1"/>
        </w:rPr>
        <w:t>R v Lyttle</w:t>
      </w:r>
      <w:r w:rsidR="00196E21" w:rsidRPr="003E2C4D">
        <w:rPr>
          <w:rFonts w:ascii="Times New Roman" w:eastAsia="Arial" w:hAnsi="Times New Roman" w:cs="Times New Roman"/>
          <w:color w:val="000000" w:themeColor="text1"/>
        </w:rPr>
        <w:t>, 2004 SCC 5</w:t>
      </w:r>
      <w:r w:rsidR="00E41132" w:rsidRPr="003E2C4D">
        <w:rPr>
          <w:rFonts w:ascii="Times New Roman" w:eastAsia="Arial" w:hAnsi="Times New Roman" w:cs="Times New Roman"/>
          <w:color w:val="000000" w:themeColor="text1"/>
        </w:rPr>
        <w:t>, [2004] 1 SCR 193.</w:t>
      </w:r>
    </w:p>
    <w:p w14:paraId="315EF34D" w14:textId="77777777" w:rsidR="00C14CF3" w:rsidRPr="003E2C4D" w:rsidRDefault="00C14CF3" w:rsidP="00F96E89">
      <w:pPr>
        <w:rPr>
          <w:rFonts w:ascii="Times New Roman" w:eastAsia="Arial" w:hAnsi="Times New Roman" w:cs="Times New Roman"/>
          <w:color w:val="000000" w:themeColor="text1"/>
        </w:rPr>
      </w:pPr>
      <w:r w:rsidRPr="003E2C4D">
        <w:rPr>
          <w:rFonts w:ascii="Times New Roman" w:eastAsia="Arial" w:hAnsi="Times New Roman" w:cs="Times New Roman"/>
          <w:i/>
          <w:iCs/>
          <w:color w:val="000000" w:themeColor="text1"/>
        </w:rPr>
        <w:t>Ren v Canada</w:t>
      </w:r>
      <w:r w:rsidRPr="003E2C4D">
        <w:rPr>
          <w:rFonts w:ascii="Times New Roman" w:eastAsia="Arial" w:hAnsi="Times New Roman" w:cs="Times New Roman"/>
          <w:color w:val="000000" w:themeColor="text1"/>
        </w:rPr>
        <w:t>, 2006 FC 766.</w:t>
      </w:r>
    </w:p>
    <w:p w14:paraId="3B9F5FE2" w14:textId="2A7C6A26" w:rsidR="00C14CF3" w:rsidRPr="003E2C4D" w:rsidRDefault="00C14CF3" w:rsidP="00F96E89">
      <w:pPr>
        <w:rPr>
          <w:rFonts w:ascii="Times New Roman" w:eastAsia="Arial" w:hAnsi="Times New Roman" w:cs="Times New Roman"/>
          <w:color w:val="000000" w:themeColor="text1"/>
        </w:rPr>
      </w:pPr>
      <w:r w:rsidRPr="003E2C4D">
        <w:rPr>
          <w:rFonts w:ascii="Times New Roman" w:eastAsia="Arial" w:hAnsi="Times New Roman" w:cs="Times New Roman"/>
          <w:i/>
          <w:iCs/>
          <w:color w:val="000000" w:themeColor="text1"/>
        </w:rPr>
        <w:t>Rifai v Green</w:t>
      </w:r>
      <w:r w:rsidRPr="003E2C4D">
        <w:rPr>
          <w:rFonts w:ascii="Times New Roman" w:eastAsia="Arial" w:hAnsi="Times New Roman" w:cs="Times New Roman"/>
          <w:color w:val="000000" w:themeColor="text1"/>
        </w:rPr>
        <w:t>, 2014 ONSC 1377.</w:t>
      </w:r>
    </w:p>
    <w:p w14:paraId="5E6D97E0" w14:textId="5241ED95" w:rsidR="00F77A15" w:rsidRPr="003E2C4D" w:rsidRDefault="00F77A15" w:rsidP="00F96E89">
      <w:pPr>
        <w:rPr>
          <w:rFonts w:ascii="Times New Roman" w:eastAsia="Arial" w:hAnsi="Times New Roman" w:cs="Times New Roman"/>
          <w:color w:val="000000" w:themeColor="text1"/>
        </w:rPr>
      </w:pPr>
      <w:proofErr w:type="spellStart"/>
      <w:r w:rsidRPr="003E2C4D">
        <w:rPr>
          <w:rFonts w:ascii="Times New Roman" w:hAnsi="Times New Roman" w:cs="Times New Roman"/>
          <w:i/>
          <w:iCs/>
          <w:color w:val="000000" w:themeColor="text1"/>
          <w:bdr w:val="none" w:sz="0" w:space="0" w:color="auto" w:frame="1"/>
          <w:shd w:val="clear" w:color="auto" w:fill="FFFFFF"/>
        </w:rPr>
        <w:t>Sary</w:t>
      </w:r>
      <w:proofErr w:type="spellEnd"/>
      <w:r w:rsidRPr="003E2C4D">
        <w:rPr>
          <w:rFonts w:ascii="Times New Roman" w:hAnsi="Times New Roman" w:cs="Times New Roman"/>
          <w:i/>
          <w:iCs/>
          <w:color w:val="000000" w:themeColor="text1"/>
          <w:bdr w:val="none" w:sz="0" w:space="0" w:color="auto" w:frame="1"/>
          <w:shd w:val="clear" w:color="auto" w:fill="FFFFFF"/>
        </w:rPr>
        <w:t xml:space="preserve"> v Canada</w:t>
      </w:r>
      <w:r w:rsidRPr="003E2C4D">
        <w:rPr>
          <w:rFonts w:ascii="Times New Roman" w:hAnsi="Times New Roman" w:cs="Times New Roman"/>
          <w:color w:val="000000" w:themeColor="text1"/>
          <w:bdr w:val="none" w:sz="0" w:space="0" w:color="auto" w:frame="1"/>
          <w:shd w:val="clear" w:color="auto" w:fill="FFFFFF"/>
        </w:rPr>
        <w:t>,</w:t>
      </w:r>
      <w:r w:rsidR="0043032C" w:rsidRPr="003E2C4D">
        <w:rPr>
          <w:rFonts w:ascii="Times New Roman" w:hAnsi="Times New Roman" w:cs="Times New Roman"/>
          <w:color w:val="000000" w:themeColor="text1"/>
          <w:bdr w:val="none" w:sz="0" w:space="0" w:color="auto" w:frame="1"/>
          <w:shd w:val="clear" w:color="auto" w:fill="FFFFFF"/>
        </w:rPr>
        <w:t xml:space="preserve"> </w:t>
      </w:r>
      <w:r w:rsidR="0043032C" w:rsidRPr="003E2C4D">
        <w:rPr>
          <w:rStyle w:val="Emphasis"/>
          <w:rFonts w:ascii="Times New Roman" w:hAnsi="Times New Roman" w:cs="Times New Roman"/>
          <w:color w:val="000000" w:themeColor="text1"/>
          <w:bdr w:val="none" w:sz="0" w:space="0" w:color="auto" w:frame="1"/>
          <w:shd w:val="clear" w:color="auto" w:fill="FFFFFF"/>
        </w:rPr>
        <w:t>(Citizenship and Immigration)</w:t>
      </w:r>
      <w:r w:rsidRPr="003E2C4D">
        <w:rPr>
          <w:rFonts w:ascii="Times New Roman" w:hAnsi="Times New Roman" w:cs="Times New Roman"/>
          <w:color w:val="000000" w:themeColor="text1"/>
          <w:bdr w:val="none" w:sz="0" w:space="0" w:color="auto" w:frame="1"/>
          <w:shd w:val="clear" w:color="auto" w:fill="FFFFFF"/>
        </w:rPr>
        <w:t xml:space="preserve"> 2016 FC 178</w:t>
      </w:r>
      <w:r w:rsidR="00D35277" w:rsidRPr="003E2C4D">
        <w:rPr>
          <w:rFonts w:ascii="Times New Roman" w:hAnsi="Times New Roman" w:cs="Times New Roman"/>
          <w:color w:val="000000" w:themeColor="text1"/>
          <w:shd w:val="clear" w:color="auto" w:fill="FFFFFF"/>
        </w:rPr>
        <w:t>.</w:t>
      </w:r>
    </w:p>
    <w:p w14:paraId="3E624959" w14:textId="23C3775B" w:rsidR="0052153A" w:rsidRPr="003E2C4D" w:rsidRDefault="0052153A" w:rsidP="00F96E89">
      <w:pPr>
        <w:shd w:val="clear" w:color="auto" w:fill="FFFFFF" w:themeFill="background1"/>
        <w:textAlignment w:val="baseline"/>
        <w:rPr>
          <w:rFonts w:ascii="Times New Roman" w:hAnsi="Times New Roman" w:cs="Times New Roman"/>
          <w:color w:val="000000" w:themeColor="text1"/>
        </w:rPr>
      </w:pPr>
      <w:proofErr w:type="spellStart"/>
      <w:r w:rsidRPr="003E2C4D">
        <w:rPr>
          <w:rStyle w:val="Emphasis"/>
          <w:rFonts w:ascii="Times New Roman" w:hAnsi="Times New Roman" w:cs="Times New Roman"/>
          <w:color w:val="000000" w:themeColor="text1"/>
          <w:bdr w:val="none" w:sz="0" w:space="0" w:color="auto" w:frame="1"/>
          <w:shd w:val="clear" w:color="auto" w:fill="FFFFFF"/>
        </w:rPr>
        <w:t>Su</w:t>
      </w:r>
      <w:proofErr w:type="spellEnd"/>
      <w:r w:rsidRPr="003E2C4D">
        <w:rPr>
          <w:rStyle w:val="Emphasis"/>
          <w:rFonts w:ascii="Times New Roman" w:hAnsi="Times New Roman" w:cs="Times New Roman"/>
          <w:color w:val="000000" w:themeColor="text1"/>
          <w:bdr w:val="none" w:sz="0" w:space="0" w:color="auto" w:frame="1"/>
          <w:shd w:val="clear" w:color="auto" w:fill="FFFFFF"/>
        </w:rPr>
        <w:t xml:space="preserve"> v Canada (Citizenship and Immigration)</w:t>
      </w:r>
      <w:r w:rsidRPr="003E2C4D">
        <w:rPr>
          <w:rFonts w:ascii="Times New Roman" w:hAnsi="Times New Roman" w:cs="Times New Roman"/>
          <w:color w:val="000000" w:themeColor="text1"/>
          <w:bdr w:val="none" w:sz="0" w:space="0" w:color="auto" w:frame="1"/>
          <w:shd w:val="clear" w:color="auto" w:fill="FFFFFF"/>
        </w:rPr>
        <w:t xml:space="preserve">, 2015 FC </w:t>
      </w:r>
      <w:r w:rsidR="00B879A2" w:rsidRPr="003E2C4D">
        <w:rPr>
          <w:rFonts w:ascii="Times New Roman" w:hAnsi="Times New Roman" w:cs="Times New Roman"/>
          <w:color w:val="000000" w:themeColor="text1"/>
          <w:bdr w:val="none" w:sz="0" w:space="0" w:color="auto" w:frame="1"/>
          <w:shd w:val="clear" w:color="auto" w:fill="FFFFFF"/>
        </w:rPr>
        <w:t>666</w:t>
      </w:r>
      <w:r w:rsidR="00B879A2" w:rsidRPr="003E2C4D">
        <w:rPr>
          <w:rFonts w:ascii="Times New Roman" w:hAnsi="Times New Roman" w:cs="Times New Roman"/>
          <w:color w:val="000000" w:themeColor="text1"/>
          <w:shd w:val="clear" w:color="auto" w:fill="FFFFFF"/>
        </w:rPr>
        <w:t>.</w:t>
      </w:r>
    </w:p>
    <w:p w14:paraId="1A07DD46" w14:textId="01E0FD07" w:rsidR="007C23B0" w:rsidRPr="003E2C4D" w:rsidRDefault="00927D2B" w:rsidP="00F96E89">
      <w:pPr>
        <w:pStyle w:val="FootnoteText"/>
        <w:rPr>
          <w:rFonts w:ascii="Times New Roman" w:hAnsi="Times New Roman" w:cs="Times New Roman"/>
          <w:color w:val="000000" w:themeColor="text1"/>
          <w:sz w:val="24"/>
          <w:szCs w:val="24"/>
        </w:rPr>
      </w:pPr>
      <w:r w:rsidRPr="003E2C4D">
        <w:rPr>
          <w:rFonts w:ascii="Times New Roman" w:hAnsi="Times New Roman" w:cs="Times New Roman"/>
          <w:i/>
          <w:iCs/>
          <w:color w:val="000000" w:themeColor="text1"/>
          <w:sz w:val="24"/>
          <w:szCs w:val="24"/>
        </w:rPr>
        <w:t>Thamotharem v Canada (Citizenship and Immigration)</w:t>
      </w:r>
      <w:r w:rsidRPr="003E2C4D">
        <w:rPr>
          <w:rFonts w:ascii="Times New Roman" w:hAnsi="Times New Roman" w:cs="Times New Roman"/>
          <w:color w:val="000000" w:themeColor="text1"/>
          <w:sz w:val="24"/>
          <w:szCs w:val="24"/>
        </w:rPr>
        <w:t>, 2007 FCA 198</w:t>
      </w:r>
      <w:r w:rsidR="007C23B0" w:rsidRPr="003E2C4D">
        <w:rPr>
          <w:rFonts w:ascii="Times New Roman" w:hAnsi="Times New Roman" w:cs="Times New Roman"/>
          <w:color w:val="000000" w:themeColor="text1"/>
          <w:sz w:val="24"/>
          <w:szCs w:val="24"/>
        </w:rPr>
        <w:t>.</w:t>
      </w:r>
    </w:p>
    <w:p w14:paraId="772B7A8A" w14:textId="36F6A957" w:rsidR="00154275" w:rsidRPr="003E2C4D" w:rsidRDefault="00154275" w:rsidP="00F96E89">
      <w:pPr>
        <w:pStyle w:val="FootnoteText"/>
        <w:rPr>
          <w:rFonts w:ascii="Times New Roman" w:hAnsi="Times New Roman" w:cs="Times New Roman"/>
          <w:color w:val="000000" w:themeColor="text1"/>
          <w:sz w:val="24"/>
          <w:szCs w:val="24"/>
        </w:rPr>
      </w:pPr>
      <w:proofErr w:type="spellStart"/>
      <w:r w:rsidRPr="003E2C4D">
        <w:rPr>
          <w:rFonts w:ascii="Times New Roman" w:hAnsi="Times New Roman" w:cs="Times New Roman"/>
          <w:i/>
          <w:iCs/>
          <w:color w:val="000000" w:themeColor="text1"/>
          <w:sz w:val="24"/>
          <w:szCs w:val="24"/>
        </w:rPr>
        <w:t>Torales</w:t>
      </w:r>
      <w:proofErr w:type="spellEnd"/>
      <w:r w:rsidRPr="003E2C4D">
        <w:rPr>
          <w:rFonts w:ascii="Times New Roman" w:hAnsi="Times New Roman" w:cs="Times New Roman"/>
          <w:i/>
          <w:iCs/>
          <w:color w:val="000000" w:themeColor="text1"/>
          <w:sz w:val="24"/>
          <w:szCs w:val="24"/>
        </w:rPr>
        <w:t xml:space="preserve"> Bolanos v Canada (Citizenship and Immigration)</w:t>
      </w:r>
      <w:r w:rsidRPr="003E2C4D">
        <w:rPr>
          <w:rFonts w:ascii="Times New Roman" w:hAnsi="Times New Roman" w:cs="Times New Roman"/>
          <w:color w:val="000000" w:themeColor="text1"/>
          <w:sz w:val="24"/>
          <w:szCs w:val="24"/>
        </w:rPr>
        <w:t>, 2011 FC 388.</w:t>
      </w:r>
    </w:p>
    <w:p w14:paraId="6423377B" w14:textId="39D179FA" w:rsidR="0015308D" w:rsidRPr="003E2C4D" w:rsidRDefault="0015308D" w:rsidP="00F96E89">
      <w:pPr>
        <w:rPr>
          <w:rFonts w:ascii="Times New Roman" w:eastAsia="Arial" w:hAnsi="Times New Roman" w:cs="Times New Roman"/>
          <w:color w:val="000000" w:themeColor="text1"/>
        </w:rPr>
      </w:pPr>
      <w:r w:rsidRPr="003E2C4D">
        <w:rPr>
          <w:rFonts w:ascii="Times New Roman" w:hAnsi="Times New Roman" w:cs="Times New Roman"/>
          <w:i/>
          <w:color w:val="000000" w:themeColor="text1"/>
        </w:rPr>
        <w:t xml:space="preserve">Torrance v Canada (Attorney General), </w:t>
      </w:r>
      <w:r w:rsidRPr="003E2C4D">
        <w:rPr>
          <w:rFonts w:ascii="Times New Roman" w:hAnsi="Times New Roman" w:cs="Times New Roman"/>
          <w:color w:val="000000" w:themeColor="text1"/>
        </w:rPr>
        <w:t>2020 FC 634</w:t>
      </w:r>
      <w:r w:rsidR="009D31EE" w:rsidRPr="003E2C4D">
        <w:rPr>
          <w:rFonts w:ascii="Times New Roman" w:hAnsi="Times New Roman" w:cs="Times New Roman"/>
          <w:color w:val="000000" w:themeColor="text1"/>
        </w:rPr>
        <w:t>.</w:t>
      </w:r>
    </w:p>
    <w:p w14:paraId="05633792" w14:textId="77777777" w:rsidR="00D77ECE" w:rsidRPr="003E2C4D" w:rsidRDefault="00C14CF3" w:rsidP="001B2356">
      <w:pPr>
        <w:ind w:left="720" w:hanging="720"/>
        <w:rPr>
          <w:rFonts w:ascii="Times New Roman" w:eastAsia="Arial" w:hAnsi="Times New Roman" w:cs="Times New Roman"/>
          <w:color w:val="000000" w:themeColor="text1"/>
        </w:rPr>
      </w:pPr>
      <w:r w:rsidRPr="003E2C4D">
        <w:rPr>
          <w:rFonts w:ascii="Times New Roman" w:eastAsia="Arial" w:hAnsi="Times New Roman" w:cs="Times New Roman"/>
          <w:i/>
          <w:iCs/>
          <w:color w:val="000000" w:themeColor="text1"/>
        </w:rPr>
        <w:t>Williams Lake Indian Band v Canada</w:t>
      </w:r>
      <w:r w:rsidRPr="003E2C4D">
        <w:rPr>
          <w:rFonts w:ascii="Times New Roman" w:eastAsia="Arial" w:hAnsi="Times New Roman" w:cs="Times New Roman"/>
          <w:color w:val="000000" w:themeColor="text1"/>
        </w:rPr>
        <w:t xml:space="preserve"> </w:t>
      </w:r>
      <w:r w:rsidRPr="003E2C4D">
        <w:rPr>
          <w:rFonts w:ascii="Times New Roman" w:eastAsia="Arial" w:hAnsi="Times New Roman" w:cs="Times New Roman"/>
          <w:i/>
          <w:iCs/>
          <w:color w:val="000000" w:themeColor="text1"/>
        </w:rPr>
        <w:t>(Aboriginal Affairs and Northern Developmen</w:t>
      </w:r>
      <w:r w:rsidRPr="003E2C4D">
        <w:rPr>
          <w:rFonts w:ascii="Times New Roman" w:eastAsia="Arial" w:hAnsi="Times New Roman" w:cs="Times New Roman"/>
          <w:color w:val="000000" w:themeColor="text1"/>
        </w:rPr>
        <w:t xml:space="preserve">t), 2018 </w:t>
      </w:r>
    </w:p>
    <w:p w14:paraId="41DD80A6" w14:textId="0ED8BABD" w:rsidR="00C14CF3" w:rsidRPr="003E2C4D" w:rsidRDefault="00C14CF3" w:rsidP="001B2356">
      <w:pPr>
        <w:ind w:left="720"/>
        <w:rPr>
          <w:rFonts w:ascii="Times New Roman" w:eastAsia="Arial" w:hAnsi="Times New Roman" w:cs="Times New Roman"/>
          <w:color w:val="000000" w:themeColor="text1"/>
        </w:rPr>
      </w:pPr>
      <w:r w:rsidRPr="003E2C4D">
        <w:rPr>
          <w:rFonts w:ascii="Times New Roman" w:eastAsia="Arial" w:hAnsi="Times New Roman" w:cs="Times New Roman"/>
          <w:color w:val="000000" w:themeColor="text1"/>
        </w:rPr>
        <w:t>SCC 4.</w:t>
      </w:r>
    </w:p>
    <w:p w14:paraId="074F52C1" w14:textId="26D3AC94" w:rsidR="00FC60AA" w:rsidRPr="003E2C4D" w:rsidRDefault="00FC60AA" w:rsidP="00F96E89">
      <w:pPr>
        <w:pStyle w:val="FootnoteText"/>
        <w:rPr>
          <w:rFonts w:ascii="Times New Roman" w:hAnsi="Times New Roman" w:cs="Times New Roman"/>
          <w:color w:val="000000" w:themeColor="text1"/>
          <w:sz w:val="24"/>
          <w:szCs w:val="24"/>
        </w:rPr>
      </w:pPr>
      <w:r w:rsidRPr="003E2C4D">
        <w:rPr>
          <w:rFonts w:ascii="Times New Roman" w:hAnsi="Times New Roman" w:cs="Times New Roman"/>
          <w:i/>
          <w:iCs/>
          <w:color w:val="000000" w:themeColor="text1"/>
          <w:sz w:val="24"/>
          <w:szCs w:val="24"/>
        </w:rPr>
        <w:t>X(Re)</w:t>
      </w:r>
      <w:r w:rsidRPr="003E2C4D">
        <w:rPr>
          <w:rFonts w:ascii="Times New Roman" w:hAnsi="Times New Roman" w:cs="Times New Roman"/>
          <w:color w:val="000000" w:themeColor="text1"/>
          <w:sz w:val="24"/>
          <w:szCs w:val="24"/>
        </w:rPr>
        <w:t xml:space="preserve">, 2016 CanLII 107465 (CA IRB). </w:t>
      </w:r>
    </w:p>
    <w:p w14:paraId="4C66DD5A" w14:textId="3E6EC829" w:rsidR="00AD7ED9" w:rsidRPr="003E2C4D" w:rsidRDefault="00B361F8" w:rsidP="00F96E89">
      <w:pPr>
        <w:rPr>
          <w:rFonts w:ascii="Times New Roman" w:eastAsia="Arial" w:hAnsi="Times New Roman" w:cs="Times New Roman"/>
          <w:color w:val="000000" w:themeColor="text1"/>
        </w:rPr>
      </w:pPr>
      <w:r w:rsidRPr="003E2C4D">
        <w:rPr>
          <w:rFonts w:ascii="Times New Roman" w:hAnsi="Times New Roman" w:cs="Times New Roman"/>
          <w:i/>
          <w:color w:val="000000" w:themeColor="text1"/>
        </w:rPr>
        <w:t>Zaloshnja</w:t>
      </w:r>
      <w:r w:rsidRPr="003E2C4D">
        <w:rPr>
          <w:rFonts w:ascii="Times New Roman" w:hAnsi="Times New Roman" w:cs="Times New Roman"/>
          <w:color w:val="000000" w:themeColor="text1"/>
        </w:rPr>
        <w:t xml:space="preserve"> </w:t>
      </w:r>
      <w:r w:rsidRPr="003E2C4D">
        <w:rPr>
          <w:rFonts w:ascii="Times New Roman" w:hAnsi="Times New Roman" w:cs="Times New Roman"/>
          <w:i/>
          <w:iCs/>
          <w:color w:val="000000" w:themeColor="text1"/>
        </w:rPr>
        <w:t xml:space="preserve">v </w:t>
      </w:r>
      <w:r w:rsidRPr="003E2C4D">
        <w:rPr>
          <w:rFonts w:ascii="Times New Roman" w:hAnsi="Times New Roman" w:cs="Times New Roman"/>
          <w:i/>
          <w:color w:val="000000" w:themeColor="text1"/>
        </w:rPr>
        <w:t>Canada</w:t>
      </w:r>
      <w:r w:rsidRPr="003E2C4D">
        <w:rPr>
          <w:rFonts w:ascii="Times New Roman" w:hAnsi="Times New Roman" w:cs="Times New Roman"/>
          <w:color w:val="000000" w:themeColor="text1"/>
        </w:rPr>
        <w:t xml:space="preserve"> </w:t>
      </w:r>
      <w:r w:rsidRPr="003E2C4D">
        <w:rPr>
          <w:rFonts w:ascii="Times New Roman" w:hAnsi="Times New Roman" w:cs="Times New Roman"/>
          <w:i/>
          <w:color w:val="000000" w:themeColor="text1"/>
        </w:rPr>
        <w:t>(Minister of Citizenship and Immigration)</w:t>
      </w:r>
      <w:r w:rsidR="00F778F4" w:rsidRPr="003E2C4D">
        <w:rPr>
          <w:rFonts w:ascii="Times New Roman" w:eastAsia="Arial" w:hAnsi="Times New Roman" w:cs="Times New Roman"/>
          <w:color w:val="000000" w:themeColor="text1"/>
        </w:rPr>
        <w:t xml:space="preserve">, </w:t>
      </w:r>
      <w:r w:rsidR="00F778F4" w:rsidRPr="003E2C4D">
        <w:rPr>
          <w:rFonts w:ascii="Times New Roman" w:hAnsi="Times New Roman" w:cs="Times New Roman"/>
          <w:color w:val="000000" w:themeColor="text1"/>
        </w:rPr>
        <w:t>2003 FCT 206</w:t>
      </w:r>
      <w:r w:rsidR="00F7070C" w:rsidRPr="003E2C4D">
        <w:rPr>
          <w:rFonts w:ascii="Times New Roman" w:hAnsi="Times New Roman" w:cs="Times New Roman"/>
          <w:color w:val="000000" w:themeColor="text1"/>
        </w:rPr>
        <w:t xml:space="preserve">. </w:t>
      </w:r>
    </w:p>
    <w:p w14:paraId="027A500F" w14:textId="77777777" w:rsidR="00C14CF3" w:rsidRPr="003E2C4D" w:rsidRDefault="00C14CF3" w:rsidP="00BF33B5">
      <w:pPr>
        <w:ind w:left="720" w:hanging="720"/>
        <w:rPr>
          <w:rFonts w:ascii="Times New Roman" w:eastAsia="Arial" w:hAnsi="Times New Roman" w:cs="Times New Roman"/>
          <w:i/>
          <w:iCs/>
          <w:color w:val="000000" w:themeColor="text1"/>
        </w:rPr>
      </w:pPr>
    </w:p>
    <w:p w14:paraId="295E0B9E" w14:textId="5AFBB955" w:rsidR="00C14CF3" w:rsidRPr="003E2C4D" w:rsidRDefault="00C14CF3" w:rsidP="00C14CF3">
      <w:pPr>
        <w:rPr>
          <w:rFonts w:ascii="Times New Roman" w:eastAsia="Arial" w:hAnsi="Times New Roman" w:cs="Times New Roman"/>
          <w:color w:val="000000" w:themeColor="text1"/>
        </w:rPr>
      </w:pPr>
    </w:p>
    <w:p w14:paraId="32FEBB57" w14:textId="651B45BA" w:rsidR="00AC75A1" w:rsidRPr="003E2C4D" w:rsidRDefault="00AC75A1" w:rsidP="00AC75A1">
      <w:pPr>
        <w:pStyle w:val="FootnoteText"/>
        <w:jc w:val="center"/>
        <w:rPr>
          <w:rFonts w:ascii="Times New Roman" w:hAnsi="Times New Roman" w:cs="Times New Roman"/>
          <w:b/>
          <w:bCs/>
          <w:iCs/>
          <w:color w:val="000000" w:themeColor="text1"/>
          <w:sz w:val="24"/>
          <w:szCs w:val="24"/>
        </w:rPr>
      </w:pPr>
      <w:r w:rsidRPr="003E2C4D">
        <w:rPr>
          <w:rFonts w:ascii="Times New Roman" w:hAnsi="Times New Roman" w:cs="Times New Roman"/>
          <w:b/>
          <w:bCs/>
          <w:iCs/>
          <w:color w:val="000000" w:themeColor="text1"/>
          <w:sz w:val="24"/>
          <w:szCs w:val="24"/>
        </w:rPr>
        <w:t>SECONDARY SOURCES</w:t>
      </w:r>
    </w:p>
    <w:p w14:paraId="64E13BAF" w14:textId="06670A02" w:rsidR="00AC75A1" w:rsidRPr="003E2C4D" w:rsidRDefault="00AC75A1" w:rsidP="00E625D2">
      <w:pPr>
        <w:pStyle w:val="FootnoteText"/>
        <w:rPr>
          <w:rFonts w:ascii="Times New Roman" w:hAnsi="Times New Roman" w:cs="Times New Roman"/>
          <w:iCs/>
          <w:color w:val="000000" w:themeColor="text1"/>
          <w:sz w:val="24"/>
          <w:szCs w:val="24"/>
        </w:rPr>
      </w:pPr>
    </w:p>
    <w:p w14:paraId="65D74609" w14:textId="22E96F8D" w:rsidR="000725A7" w:rsidRPr="009646D1" w:rsidRDefault="00263185" w:rsidP="00263185">
      <w:pPr>
        <w:pStyle w:val="FootnoteText"/>
        <w:ind w:left="720" w:hanging="720"/>
        <w:rPr>
          <w:rFonts w:ascii="Times New Roman" w:hAnsi="Times New Roman" w:cs="Times New Roman"/>
          <w:iCs/>
          <w:color w:val="000000" w:themeColor="text1"/>
          <w:sz w:val="24"/>
          <w:szCs w:val="24"/>
        </w:rPr>
      </w:pPr>
      <w:r w:rsidRPr="009646D1">
        <w:rPr>
          <w:rFonts w:ascii="Times New Roman" w:hAnsi="Times New Roman" w:cs="Times New Roman"/>
          <w:color w:val="000000" w:themeColor="text1"/>
          <w:sz w:val="24"/>
          <w:szCs w:val="24"/>
        </w:rPr>
        <w:t xml:space="preserve">Heckman, Gerald </w:t>
      </w:r>
      <w:r w:rsidRPr="009646D1">
        <w:rPr>
          <w:rFonts w:ascii="Times New Roman" w:hAnsi="Times New Roman" w:cs="Times New Roman"/>
          <w:i/>
          <w:iCs/>
          <w:color w:val="000000" w:themeColor="text1"/>
          <w:sz w:val="24"/>
          <w:szCs w:val="24"/>
        </w:rPr>
        <w:t xml:space="preserve">et al, </w:t>
      </w:r>
      <w:r w:rsidR="000725A7" w:rsidRPr="00165A6C">
        <w:rPr>
          <w:rFonts w:ascii="Times New Roman" w:hAnsi="Times New Roman" w:cs="Times New Roman"/>
          <w:i/>
          <w:iCs/>
          <w:color w:val="000000" w:themeColor="text1"/>
          <w:sz w:val="24"/>
          <w:szCs w:val="24"/>
        </w:rPr>
        <w:t xml:space="preserve">Administrative </w:t>
      </w:r>
      <w:r w:rsidR="000725A7" w:rsidRPr="009646D1">
        <w:rPr>
          <w:rFonts w:ascii="Times New Roman" w:hAnsi="Times New Roman" w:cs="Times New Roman"/>
          <w:i/>
          <w:color w:val="000000" w:themeColor="text1"/>
          <w:sz w:val="24"/>
          <w:szCs w:val="24"/>
        </w:rPr>
        <w:t>Law: Cases, Texts, and Materials</w:t>
      </w:r>
      <w:r w:rsidR="000725A7" w:rsidRPr="009646D1">
        <w:rPr>
          <w:rFonts w:ascii="Times New Roman" w:hAnsi="Times New Roman" w:cs="Times New Roman"/>
          <w:iCs/>
          <w:color w:val="000000" w:themeColor="text1"/>
          <w:sz w:val="24"/>
          <w:szCs w:val="24"/>
        </w:rPr>
        <w:t>, 8</w:t>
      </w:r>
      <w:r w:rsidR="000725A7" w:rsidRPr="009646D1">
        <w:rPr>
          <w:rFonts w:ascii="Times New Roman" w:hAnsi="Times New Roman" w:cs="Times New Roman"/>
          <w:iCs/>
          <w:color w:val="000000" w:themeColor="text1"/>
          <w:sz w:val="24"/>
          <w:szCs w:val="24"/>
          <w:vertAlign w:val="superscript"/>
        </w:rPr>
        <w:t>th</w:t>
      </w:r>
      <w:r w:rsidR="000725A7" w:rsidRPr="009646D1">
        <w:rPr>
          <w:rFonts w:ascii="Times New Roman" w:hAnsi="Times New Roman" w:cs="Times New Roman"/>
          <w:iCs/>
          <w:color w:val="000000" w:themeColor="text1"/>
          <w:sz w:val="24"/>
          <w:szCs w:val="24"/>
        </w:rPr>
        <w:t xml:space="preserve"> ed (Toro</w:t>
      </w:r>
      <w:r w:rsidR="001A45A3" w:rsidRPr="009646D1">
        <w:rPr>
          <w:rFonts w:ascii="Times New Roman" w:hAnsi="Times New Roman" w:cs="Times New Roman"/>
          <w:iCs/>
          <w:color w:val="000000" w:themeColor="text1"/>
          <w:sz w:val="24"/>
          <w:szCs w:val="24"/>
        </w:rPr>
        <w:t>n</w:t>
      </w:r>
      <w:r w:rsidR="000725A7" w:rsidRPr="009646D1">
        <w:rPr>
          <w:rFonts w:ascii="Times New Roman" w:hAnsi="Times New Roman" w:cs="Times New Roman"/>
          <w:iCs/>
          <w:color w:val="000000" w:themeColor="text1"/>
          <w:sz w:val="24"/>
          <w:szCs w:val="24"/>
        </w:rPr>
        <w:t>to: Emond Montgomery, 2021)</w:t>
      </w:r>
      <w:r w:rsidR="00D77ECE" w:rsidRPr="009646D1">
        <w:rPr>
          <w:rFonts w:ascii="Times New Roman" w:hAnsi="Times New Roman" w:cs="Times New Roman"/>
          <w:iCs/>
          <w:color w:val="000000" w:themeColor="text1"/>
          <w:sz w:val="24"/>
          <w:szCs w:val="24"/>
        </w:rPr>
        <w:t>.</w:t>
      </w:r>
    </w:p>
    <w:p w14:paraId="5A443A91" w14:textId="77777777" w:rsidR="00C14CF3" w:rsidRPr="009646D1" w:rsidRDefault="00C14CF3" w:rsidP="00C14CF3">
      <w:pPr>
        <w:rPr>
          <w:rFonts w:ascii="Times New Roman" w:eastAsia="Arial" w:hAnsi="Times New Roman" w:cs="Times New Roman"/>
          <w:color w:val="000000" w:themeColor="text1"/>
        </w:rPr>
      </w:pPr>
    </w:p>
    <w:p w14:paraId="1757185C" w14:textId="32B368EB" w:rsidR="00992F76" w:rsidRPr="009646D1" w:rsidRDefault="00992F76" w:rsidP="00EA2365">
      <w:pPr>
        <w:pStyle w:val="NormalWeb"/>
        <w:spacing w:before="0" w:beforeAutospacing="0" w:after="0" w:afterAutospacing="0"/>
        <w:ind w:left="720" w:hanging="720"/>
        <w:rPr>
          <w:color w:val="000000" w:themeColor="text1"/>
        </w:rPr>
      </w:pPr>
      <w:r w:rsidRPr="009646D1">
        <w:rPr>
          <w:color w:val="000000" w:themeColor="text1"/>
        </w:rPr>
        <w:t xml:space="preserve">Immigration and Refugee Board of Canada, “Chairperson’s Guideline 4: Gender Considerations in Proceedings Before the Immigration and Refugee Board” (July 18, 2022), online: </w:t>
      </w:r>
      <w:r w:rsidR="00EA2365" w:rsidRPr="009646D1">
        <w:rPr>
          <w:i/>
          <w:iCs/>
          <w:color w:val="000000" w:themeColor="text1"/>
        </w:rPr>
        <w:t xml:space="preserve">Government of Canada </w:t>
      </w:r>
      <w:r w:rsidRPr="009646D1">
        <w:rPr>
          <w:color w:val="000000" w:themeColor="text1"/>
        </w:rPr>
        <w:t>&lt;irb.gc.ca/en/legal-policy/policies/Pages/GuideDir04.aspx#annex</w:t>
      </w:r>
      <w:r w:rsidR="00EA2365" w:rsidRPr="009646D1">
        <w:rPr>
          <w:color w:val="000000" w:themeColor="text1"/>
        </w:rPr>
        <w:t xml:space="preserve">&gt;. </w:t>
      </w:r>
    </w:p>
    <w:p w14:paraId="733F439A" w14:textId="77777777" w:rsidR="005B0AE9" w:rsidRPr="009646D1" w:rsidRDefault="005B0AE9" w:rsidP="00625D43">
      <w:pPr>
        <w:pStyle w:val="FootnoteText"/>
        <w:rPr>
          <w:rFonts w:ascii="Times New Roman" w:hAnsi="Times New Roman" w:cs="Times New Roman"/>
          <w:color w:val="000000" w:themeColor="text1"/>
          <w:sz w:val="24"/>
          <w:szCs w:val="24"/>
        </w:rPr>
      </w:pPr>
    </w:p>
    <w:p w14:paraId="6DD35106" w14:textId="0AEDC751" w:rsidR="00247878" w:rsidRPr="009646D1" w:rsidRDefault="00247878" w:rsidP="00247878">
      <w:pPr>
        <w:pStyle w:val="NormalWeb"/>
        <w:spacing w:before="0" w:beforeAutospacing="0" w:after="0" w:afterAutospacing="0"/>
        <w:ind w:left="720" w:hanging="720"/>
        <w:jc w:val="both"/>
        <w:rPr>
          <w:color w:val="000000" w:themeColor="text1"/>
        </w:rPr>
      </w:pPr>
      <w:r w:rsidRPr="009646D1">
        <w:rPr>
          <w:color w:val="000000" w:themeColor="text1"/>
        </w:rPr>
        <w:t xml:space="preserve">Immigration and Refugee Board of Canada, “Policy on the Treatment of Unsolicited Information in the Refugee Protection Division” (April 20, 2016), online: </w:t>
      </w:r>
      <w:r w:rsidRPr="009646D1">
        <w:rPr>
          <w:i/>
          <w:iCs/>
          <w:color w:val="000000" w:themeColor="text1"/>
        </w:rPr>
        <w:t>Government of Canada</w:t>
      </w:r>
      <w:r w:rsidRPr="009646D1">
        <w:rPr>
          <w:color w:val="000000" w:themeColor="text1"/>
        </w:rPr>
        <w:t xml:space="preserve"> &lt;irb.gc.ca/</w:t>
      </w:r>
      <w:proofErr w:type="spellStart"/>
      <w:r w:rsidRPr="009646D1">
        <w:rPr>
          <w:color w:val="000000" w:themeColor="text1"/>
        </w:rPr>
        <w:t>en</w:t>
      </w:r>
      <w:proofErr w:type="spellEnd"/>
      <w:r w:rsidRPr="009646D1">
        <w:rPr>
          <w:color w:val="000000" w:themeColor="text1"/>
        </w:rPr>
        <w:t>/legal-policy/policies/Pages/PolNonUnsol.aspx&gt;.</w:t>
      </w:r>
    </w:p>
    <w:p w14:paraId="3A6087C9" w14:textId="77777777" w:rsidR="00095729" w:rsidRPr="009646D1" w:rsidRDefault="00095729" w:rsidP="00095729">
      <w:pPr>
        <w:rPr>
          <w:rFonts w:ascii="Times New Roman" w:hAnsi="Times New Roman" w:cs="Times New Roman"/>
          <w:color w:val="000000" w:themeColor="text1"/>
        </w:rPr>
      </w:pPr>
    </w:p>
    <w:p w14:paraId="2DD895F9" w14:textId="3BA70B87" w:rsidR="00095729" w:rsidRPr="009646D1" w:rsidRDefault="00095729" w:rsidP="009771C0">
      <w:pPr>
        <w:pStyle w:val="FootnoteText"/>
        <w:ind w:left="720" w:hanging="720"/>
        <w:rPr>
          <w:rFonts w:ascii="Times New Roman" w:hAnsi="Times New Roman" w:cs="Times New Roman"/>
          <w:color w:val="000000" w:themeColor="text1"/>
          <w:sz w:val="24"/>
          <w:szCs w:val="24"/>
        </w:rPr>
      </w:pPr>
      <w:r w:rsidRPr="009646D1">
        <w:rPr>
          <w:rFonts w:ascii="Times New Roman" w:hAnsi="Times New Roman" w:cs="Times New Roman"/>
          <w:color w:val="000000" w:themeColor="text1"/>
          <w:sz w:val="24"/>
          <w:szCs w:val="24"/>
        </w:rPr>
        <w:t>Immigration and Refugee Board of Canada, “Weighing Evidence</w:t>
      </w:r>
      <w:r w:rsidR="009771C0" w:rsidRPr="009646D1">
        <w:rPr>
          <w:rFonts w:ascii="Times New Roman" w:hAnsi="Times New Roman" w:cs="Times New Roman"/>
          <w:color w:val="000000" w:themeColor="text1"/>
          <w:sz w:val="24"/>
          <w:szCs w:val="24"/>
        </w:rPr>
        <w:t xml:space="preserve">” </w:t>
      </w:r>
      <w:r w:rsidRPr="009646D1">
        <w:rPr>
          <w:rFonts w:ascii="Times New Roman" w:hAnsi="Times New Roman" w:cs="Times New Roman"/>
          <w:color w:val="000000" w:themeColor="text1"/>
          <w:sz w:val="24"/>
          <w:szCs w:val="24"/>
        </w:rPr>
        <w:t xml:space="preserve">(2020), online: </w:t>
      </w:r>
      <w:r w:rsidRPr="009646D1">
        <w:rPr>
          <w:rFonts w:ascii="Times New Roman" w:hAnsi="Times New Roman" w:cs="Times New Roman"/>
          <w:i/>
          <w:iCs/>
          <w:color w:val="000000" w:themeColor="text1"/>
          <w:sz w:val="24"/>
          <w:szCs w:val="24"/>
        </w:rPr>
        <w:t xml:space="preserve">Government of Canada </w:t>
      </w:r>
      <w:r w:rsidRPr="009646D1">
        <w:rPr>
          <w:rFonts w:ascii="Times New Roman" w:hAnsi="Times New Roman" w:cs="Times New Roman"/>
          <w:color w:val="000000" w:themeColor="text1"/>
          <w:sz w:val="24"/>
          <w:szCs w:val="24"/>
        </w:rPr>
        <w:t>&lt;https://irb.gc.ca/en/legal-policy/legal-concepts/Pages/EvidPreu.aspx&gt;.</w:t>
      </w:r>
    </w:p>
    <w:p w14:paraId="00E1AA3E" w14:textId="77777777" w:rsidR="00EF013E" w:rsidRPr="009646D1" w:rsidRDefault="00EF013E" w:rsidP="00095729">
      <w:pPr>
        <w:pStyle w:val="FootnoteText"/>
        <w:ind w:left="709"/>
        <w:rPr>
          <w:rFonts w:ascii="Times New Roman" w:hAnsi="Times New Roman" w:cs="Times New Roman"/>
          <w:color w:val="000000" w:themeColor="text1"/>
          <w:sz w:val="24"/>
          <w:szCs w:val="24"/>
        </w:rPr>
      </w:pPr>
    </w:p>
    <w:p w14:paraId="51D64129" w14:textId="77777777" w:rsidR="00EF013E" w:rsidRPr="009646D1" w:rsidRDefault="00EF013E" w:rsidP="00EF013E">
      <w:pPr>
        <w:ind w:left="720" w:hanging="720"/>
        <w:rPr>
          <w:rFonts w:ascii="Times New Roman" w:hAnsi="Times New Roman" w:cs="Times New Roman"/>
          <w:color w:val="000000" w:themeColor="text1"/>
        </w:rPr>
      </w:pPr>
      <w:r w:rsidRPr="009646D1">
        <w:rPr>
          <w:rFonts w:ascii="Times New Roman" w:hAnsi="Times New Roman" w:cs="Times New Roman"/>
          <w:color w:val="000000" w:themeColor="text1"/>
        </w:rPr>
        <w:t>Immigration, Refugees and Citizenship Canada, “Procedural fairness” (last modified: 22 August 2018), online: Government of Canada &lt;www.canada.ca/en/immigration-refugees-citizenship/corporate/publications-manuals/operational-bulletins-manuals/service-delivery/procedural-fairness.html&gt;.</w:t>
      </w:r>
    </w:p>
    <w:p w14:paraId="56889C05" w14:textId="77777777" w:rsidR="00EF013E" w:rsidRPr="009646D1" w:rsidRDefault="00EF013E" w:rsidP="00095729">
      <w:pPr>
        <w:pStyle w:val="FootnoteText"/>
        <w:ind w:left="709"/>
        <w:rPr>
          <w:rFonts w:ascii="Times New Roman" w:hAnsi="Times New Roman" w:cs="Times New Roman"/>
          <w:i/>
          <w:iCs/>
          <w:color w:val="000000" w:themeColor="text1"/>
          <w:sz w:val="24"/>
          <w:szCs w:val="24"/>
        </w:rPr>
      </w:pPr>
    </w:p>
    <w:p w14:paraId="1C8B5576" w14:textId="77777777" w:rsidR="00095729" w:rsidRPr="009646D1" w:rsidRDefault="00095729" w:rsidP="003123B0">
      <w:pPr>
        <w:spacing w:line="360" w:lineRule="auto"/>
        <w:rPr>
          <w:rFonts w:ascii="Times New Roman" w:hAnsi="Times New Roman" w:cs="Times New Roman"/>
          <w:color w:val="000000" w:themeColor="text1"/>
        </w:rPr>
      </w:pPr>
    </w:p>
    <w:p w14:paraId="69F1231B" w14:textId="30651E61" w:rsidR="00D40B7C" w:rsidRPr="00D77ECE" w:rsidRDefault="00D40B7C" w:rsidP="003123B0">
      <w:pPr>
        <w:spacing w:line="360" w:lineRule="auto"/>
        <w:rPr>
          <w:rFonts w:ascii="Times New Roman" w:hAnsi="Times New Roman" w:cs="Times New Roman"/>
          <w:b/>
          <w:color w:val="000000" w:themeColor="text1"/>
          <w:u w:val="single"/>
        </w:rPr>
      </w:pPr>
    </w:p>
    <w:sectPr w:rsidR="00D40B7C" w:rsidRPr="00D77ECE" w:rsidSect="00625620">
      <w:footerReference w:type="even"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8E00" w14:textId="77777777" w:rsidR="001B3F72" w:rsidRDefault="001B3F72" w:rsidP="00A22EFA">
      <w:r>
        <w:separator/>
      </w:r>
    </w:p>
  </w:endnote>
  <w:endnote w:type="continuationSeparator" w:id="0">
    <w:p w14:paraId="6F71F007" w14:textId="77777777" w:rsidR="001B3F72" w:rsidRDefault="001B3F72" w:rsidP="00A22EFA">
      <w:r>
        <w:continuationSeparator/>
      </w:r>
    </w:p>
  </w:endnote>
  <w:endnote w:type="continuationNotice" w:id="1">
    <w:p w14:paraId="32A8C908" w14:textId="77777777" w:rsidR="001B3F72" w:rsidRDefault="001B3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2790486"/>
      <w:docPartObj>
        <w:docPartGallery w:val="Page Numbers (Bottom of Page)"/>
        <w:docPartUnique/>
      </w:docPartObj>
    </w:sdtPr>
    <w:sdtContent>
      <w:p w14:paraId="049EF4DB" w14:textId="449D208D" w:rsidR="0023115A" w:rsidRDefault="0023115A" w:rsidP="006217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90567" w14:textId="77777777" w:rsidR="0023115A" w:rsidRDefault="00231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4570513"/>
      <w:docPartObj>
        <w:docPartGallery w:val="Page Numbers (Bottom of Page)"/>
        <w:docPartUnique/>
      </w:docPartObj>
    </w:sdtPr>
    <w:sdtEndPr>
      <w:rPr>
        <w:rStyle w:val="PageNumber"/>
        <w:rFonts w:ascii="Times New Roman" w:hAnsi="Times New Roman" w:cs="Times New Roman"/>
      </w:rPr>
    </w:sdtEndPr>
    <w:sdtContent>
      <w:p w14:paraId="0DC08AF6" w14:textId="0CA20A43" w:rsidR="0023115A" w:rsidRPr="00F049A4" w:rsidRDefault="0023115A" w:rsidP="00621747">
        <w:pPr>
          <w:pStyle w:val="Footer"/>
          <w:framePr w:wrap="none" w:vAnchor="text" w:hAnchor="margin" w:xAlign="center" w:y="1"/>
          <w:rPr>
            <w:rStyle w:val="PageNumber"/>
            <w:rFonts w:ascii="Times New Roman" w:hAnsi="Times New Roman" w:cs="Times New Roman"/>
          </w:rPr>
        </w:pPr>
        <w:r w:rsidRPr="00F049A4">
          <w:rPr>
            <w:rStyle w:val="PageNumber"/>
            <w:rFonts w:ascii="Times New Roman" w:hAnsi="Times New Roman" w:cs="Times New Roman"/>
          </w:rPr>
          <w:fldChar w:fldCharType="begin"/>
        </w:r>
        <w:r w:rsidRPr="00F049A4">
          <w:rPr>
            <w:rStyle w:val="PageNumber"/>
            <w:rFonts w:ascii="Times New Roman" w:hAnsi="Times New Roman" w:cs="Times New Roman"/>
          </w:rPr>
          <w:instrText xml:space="preserve"> PAGE </w:instrText>
        </w:r>
        <w:r w:rsidRPr="00F049A4">
          <w:rPr>
            <w:rStyle w:val="PageNumber"/>
            <w:rFonts w:ascii="Times New Roman" w:hAnsi="Times New Roman" w:cs="Times New Roman"/>
          </w:rPr>
          <w:fldChar w:fldCharType="separate"/>
        </w:r>
        <w:r w:rsidRPr="00F049A4">
          <w:rPr>
            <w:rStyle w:val="PageNumber"/>
            <w:rFonts w:ascii="Times New Roman" w:hAnsi="Times New Roman" w:cs="Times New Roman"/>
            <w:noProof/>
          </w:rPr>
          <w:t>8</w:t>
        </w:r>
        <w:r w:rsidRPr="00F049A4">
          <w:rPr>
            <w:rStyle w:val="PageNumber"/>
            <w:rFonts w:ascii="Times New Roman" w:hAnsi="Times New Roman" w:cs="Times New Roman"/>
          </w:rPr>
          <w:fldChar w:fldCharType="end"/>
        </w:r>
      </w:p>
    </w:sdtContent>
  </w:sdt>
  <w:p w14:paraId="693E3959" w14:textId="77777777" w:rsidR="0023115A" w:rsidRDefault="0023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5C10" w14:textId="77777777" w:rsidR="001B3F72" w:rsidRDefault="001B3F72" w:rsidP="00A22EFA">
      <w:r>
        <w:separator/>
      </w:r>
    </w:p>
  </w:footnote>
  <w:footnote w:type="continuationSeparator" w:id="0">
    <w:p w14:paraId="640F6B71" w14:textId="77777777" w:rsidR="001B3F72" w:rsidRDefault="001B3F72" w:rsidP="00A22EFA">
      <w:r>
        <w:continuationSeparator/>
      </w:r>
    </w:p>
  </w:footnote>
  <w:footnote w:type="continuationNotice" w:id="1">
    <w:p w14:paraId="2865E085" w14:textId="77777777" w:rsidR="001B3F72" w:rsidRDefault="001B3F72"/>
  </w:footnote>
  <w:footnote w:id="2">
    <w:p w14:paraId="6B758C53" w14:textId="77777777" w:rsidR="00605D60" w:rsidRPr="009D6CC4" w:rsidRDefault="00605D60" w:rsidP="00605D60">
      <w:pPr>
        <w:pStyle w:val="FootnoteText"/>
        <w:rPr>
          <w:rFonts w:ascii="Times New Roman" w:hAnsi="Times New Roman" w:cs="Times New Roman"/>
          <w:color w:val="000000" w:themeColor="text1"/>
          <w:sz w:val="24"/>
          <w:szCs w:val="24"/>
        </w:rPr>
      </w:pPr>
      <w:r w:rsidRPr="009D6CC4">
        <w:rPr>
          <w:rStyle w:val="FootnoteReference"/>
          <w:rFonts w:ascii="Times New Roman" w:hAnsi="Times New Roman" w:cs="Times New Roman"/>
          <w:color w:val="000000" w:themeColor="text1"/>
          <w:sz w:val="24"/>
          <w:szCs w:val="24"/>
        </w:rPr>
        <w:footnoteRef/>
      </w:r>
      <w:r w:rsidRPr="009D6CC4">
        <w:rPr>
          <w:rFonts w:ascii="Times New Roman" w:hAnsi="Times New Roman" w:cs="Times New Roman"/>
          <w:color w:val="000000" w:themeColor="text1"/>
          <w:sz w:val="24"/>
          <w:szCs w:val="24"/>
        </w:rPr>
        <w:t xml:space="preserve"> </w:t>
      </w:r>
      <w:r w:rsidRPr="009D6CC4">
        <w:rPr>
          <w:rFonts w:ascii="Times New Roman" w:hAnsi="Times New Roman" w:cs="Times New Roman"/>
          <w:i/>
          <w:color w:val="000000" w:themeColor="text1"/>
          <w:sz w:val="24"/>
          <w:szCs w:val="24"/>
        </w:rPr>
        <w:t>Immigration and Refugee Protection Act</w:t>
      </w:r>
      <w:r w:rsidRPr="009D6CC4">
        <w:rPr>
          <w:rFonts w:ascii="Times New Roman" w:hAnsi="Times New Roman" w:cs="Times New Roman"/>
          <w:color w:val="000000" w:themeColor="text1"/>
          <w:sz w:val="24"/>
          <w:szCs w:val="24"/>
        </w:rPr>
        <w:t>, SC 2001, c 27, s 96 &amp; 97(1) [</w:t>
      </w:r>
      <w:r w:rsidRPr="009D6CC4">
        <w:rPr>
          <w:rFonts w:ascii="Times New Roman" w:hAnsi="Times New Roman" w:cs="Times New Roman"/>
          <w:i/>
          <w:color w:val="000000" w:themeColor="text1"/>
          <w:sz w:val="24"/>
          <w:szCs w:val="24"/>
        </w:rPr>
        <w:t>IRPA</w:t>
      </w:r>
      <w:r w:rsidRPr="009D6CC4">
        <w:rPr>
          <w:rFonts w:ascii="Times New Roman" w:hAnsi="Times New Roman" w:cs="Times New Roman"/>
          <w:color w:val="000000" w:themeColor="text1"/>
          <w:sz w:val="24"/>
          <w:szCs w:val="24"/>
        </w:rPr>
        <w:t>].</w:t>
      </w:r>
    </w:p>
  </w:footnote>
  <w:footnote w:id="3">
    <w:p w14:paraId="4568FB86" w14:textId="77777777" w:rsidR="00605D60" w:rsidRPr="00132535" w:rsidRDefault="00605D60" w:rsidP="00605D60">
      <w:pPr>
        <w:pStyle w:val="FootnoteText"/>
        <w:rPr>
          <w:rFonts w:ascii="Times New Roman" w:hAnsi="Times New Roman" w:cs="Times New Roman"/>
          <w:color w:val="000000" w:themeColor="text1"/>
        </w:rPr>
      </w:pPr>
      <w:r w:rsidRPr="009D6CC4">
        <w:rPr>
          <w:rStyle w:val="FootnoteReference"/>
          <w:rFonts w:ascii="Times New Roman" w:hAnsi="Times New Roman" w:cs="Times New Roman"/>
          <w:color w:val="000000" w:themeColor="text1"/>
          <w:sz w:val="24"/>
          <w:szCs w:val="24"/>
        </w:rPr>
        <w:footnoteRef/>
      </w:r>
      <w:r w:rsidRPr="009D6CC4">
        <w:rPr>
          <w:rFonts w:ascii="Times New Roman" w:hAnsi="Times New Roman" w:cs="Times New Roman"/>
          <w:color w:val="000000" w:themeColor="text1"/>
          <w:sz w:val="24"/>
          <w:szCs w:val="24"/>
        </w:rPr>
        <w:t xml:space="preserve"> </w:t>
      </w:r>
      <w:r w:rsidRPr="009D6CC4">
        <w:rPr>
          <w:rFonts w:ascii="Times New Roman" w:hAnsi="Times New Roman" w:cs="Times New Roman"/>
          <w:i/>
          <w:color w:val="000000" w:themeColor="text1"/>
          <w:sz w:val="24"/>
          <w:szCs w:val="24"/>
        </w:rPr>
        <w:t xml:space="preserve">Refugee Protection Division Rules, </w:t>
      </w:r>
      <w:r w:rsidRPr="009D6CC4">
        <w:rPr>
          <w:rFonts w:ascii="Times New Roman" w:hAnsi="Times New Roman" w:cs="Times New Roman"/>
          <w:color w:val="000000" w:themeColor="text1"/>
          <w:sz w:val="24"/>
          <w:szCs w:val="24"/>
        </w:rPr>
        <w:t>SOR/2012-256 [</w:t>
      </w:r>
      <w:r w:rsidRPr="009D6CC4">
        <w:rPr>
          <w:rFonts w:ascii="Times New Roman" w:hAnsi="Times New Roman" w:cs="Times New Roman"/>
          <w:i/>
          <w:iCs/>
          <w:color w:val="000000" w:themeColor="text1"/>
          <w:sz w:val="24"/>
          <w:szCs w:val="24"/>
        </w:rPr>
        <w:t>RPD Rules</w:t>
      </w:r>
      <w:r w:rsidRPr="009D6CC4">
        <w:rPr>
          <w:rFonts w:ascii="Times New Roman" w:hAnsi="Times New Roman" w:cs="Times New Roman"/>
          <w:color w:val="000000" w:themeColor="text1"/>
          <w:sz w:val="24"/>
          <w:szCs w:val="24"/>
        </w:rPr>
        <w:t>].</w:t>
      </w:r>
    </w:p>
  </w:footnote>
  <w:footnote w:id="4">
    <w:p w14:paraId="6A36B7AF" w14:textId="7EAB7E44" w:rsidR="008514E9" w:rsidRPr="009D6CC4" w:rsidRDefault="008514E9" w:rsidP="008514E9">
      <w:pPr>
        <w:pStyle w:val="FootnoteText"/>
        <w:rPr>
          <w:rFonts w:ascii="Times New Roman" w:hAnsi="Times New Roman" w:cs="Times New Roman"/>
          <w:color w:val="000000" w:themeColor="text1"/>
          <w:sz w:val="24"/>
          <w:szCs w:val="24"/>
        </w:rPr>
      </w:pPr>
      <w:r w:rsidRPr="009D6CC4">
        <w:rPr>
          <w:rStyle w:val="FootnoteReference"/>
          <w:rFonts w:ascii="Times New Roman" w:hAnsi="Times New Roman" w:cs="Times New Roman"/>
          <w:color w:val="000000" w:themeColor="text1"/>
          <w:sz w:val="24"/>
          <w:szCs w:val="24"/>
        </w:rPr>
        <w:footnoteRef/>
      </w:r>
      <w:r w:rsidRPr="009D6CC4">
        <w:rPr>
          <w:rFonts w:ascii="Times New Roman" w:hAnsi="Times New Roman" w:cs="Times New Roman"/>
          <w:color w:val="000000" w:themeColor="text1"/>
          <w:sz w:val="24"/>
          <w:szCs w:val="24"/>
        </w:rPr>
        <w:t xml:space="preserve"> </w:t>
      </w:r>
      <w:r w:rsidR="00611B47">
        <w:rPr>
          <w:rFonts w:ascii="Times New Roman" w:hAnsi="Times New Roman" w:cs="Times New Roman"/>
          <w:color w:val="000000" w:themeColor="text1"/>
          <w:sz w:val="24"/>
          <w:szCs w:val="24"/>
        </w:rPr>
        <w:t>RPD decision: Barbosa Reis (Re) 12345 CA IRB</w:t>
      </w:r>
      <w:r w:rsidRPr="009D6CC4">
        <w:rPr>
          <w:rFonts w:ascii="Times New Roman" w:hAnsi="Times New Roman" w:cs="Times New Roman"/>
          <w:color w:val="000000" w:themeColor="text1"/>
          <w:sz w:val="24"/>
          <w:szCs w:val="24"/>
        </w:rPr>
        <w:t xml:space="preserve"> [</w:t>
      </w:r>
      <w:r w:rsidRPr="009D6CC4">
        <w:rPr>
          <w:rFonts w:ascii="Times New Roman" w:hAnsi="Times New Roman" w:cs="Times New Roman"/>
          <w:i/>
          <w:iCs/>
          <w:color w:val="000000" w:themeColor="text1"/>
          <w:sz w:val="24"/>
          <w:szCs w:val="24"/>
        </w:rPr>
        <w:t>RPD Reasons</w:t>
      </w:r>
      <w:r w:rsidRPr="003123B0">
        <w:rPr>
          <w:rFonts w:ascii="Times New Roman" w:hAnsi="Times New Roman" w:cs="Times New Roman"/>
          <w:color w:val="000000" w:themeColor="text1"/>
          <w:sz w:val="24"/>
          <w:szCs w:val="24"/>
        </w:rPr>
        <w:t>]</w:t>
      </w:r>
      <w:r w:rsidR="00631C69" w:rsidRPr="003123B0">
        <w:rPr>
          <w:rFonts w:ascii="Times New Roman" w:hAnsi="Times New Roman" w:cs="Times New Roman"/>
          <w:color w:val="000000" w:themeColor="text1"/>
          <w:sz w:val="24"/>
          <w:szCs w:val="24"/>
        </w:rPr>
        <w:t>.</w:t>
      </w:r>
    </w:p>
  </w:footnote>
  <w:footnote w:id="5">
    <w:p w14:paraId="5031B779" w14:textId="2021ACB2" w:rsidR="008514E9" w:rsidRPr="002A2B7A" w:rsidRDefault="008514E9" w:rsidP="008514E9">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00E6107A" w:rsidRPr="002A2B7A">
        <w:rPr>
          <w:rFonts w:ascii="Times New Roman" w:hAnsi="Times New Roman" w:cs="Times New Roman"/>
          <w:i/>
          <w:color w:val="000000" w:themeColor="text1"/>
          <w:sz w:val="24"/>
          <w:szCs w:val="24"/>
        </w:rPr>
        <w:t>RPD Reasons</w:t>
      </w:r>
      <w:r w:rsidR="00E6107A" w:rsidRPr="002A2B7A">
        <w:rPr>
          <w:rFonts w:ascii="Times New Roman" w:hAnsi="Times New Roman" w:cs="Times New Roman"/>
          <w:iCs/>
          <w:color w:val="000000" w:themeColor="text1"/>
          <w:sz w:val="24"/>
          <w:szCs w:val="24"/>
        </w:rPr>
        <w:t xml:space="preserve">, </w:t>
      </w:r>
      <w:r w:rsidR="00E6107A" w:rsidRPr="002A2B7A">
        <w:rPr>
          <w:rFonts w:ascii="Times New Roman" w:hAnsi="Times New Roman" w:cs="Times New Roman"/>
          <w:i/>
          <w:color w:val="000000" w:themeColor="text1"/>
          <w:sz w:val="24"/>
          <w:szCs w:val="24"/>
        </w:rPr>
        <w:t xml:space="preserve">supra </w:t>
      </w:r>
      <w:r w:rsidR="00E6107A" w:rsidRPr="002A2B7A">
        <w:rPr>
          <w:rFonts w:ascii="Times New Roman" w:hAnsi="Times New Roman" w:cs="Times New Roman"/>
          <w:iCs/>
          <w:color w:val="000000" w:themeColor="text1"/>
          <w:sz w:val="24"/>
          <w:szCs w:val="24"/>
        </w:rPr>
        <w:t>note 3</w:t>
      </w:r>
      <w:r w:rsidRPr="002A2B7A">
        <w:rPr>
          <w:rFonts w:ascii="Times New Roman" w:hAnsi="Times New Roman" w:cs="Times New Roman"/>
          <w:color w:val="000000" w:themeColor="text1"/>
          <w:sz w:val="24"/>
          <w:szCs w:val="24"/>
        </w:rPr>
        <w:t xml:space="preserve"> at paras 9, 15</w:t>
      </w:r>
      <w:r w:rsidR="00033425" w:rsidRPr="002A2B7A">
        <w:rPr>
          <w:rFonts w:ascii="Times New Roman" w:hAnsi="Times New Roman" w:cs="Times New Roman"/>
          <w:color w:val="000000" w:themeColor="text1"/>
          <w:sz w:val="24"/>
          <w:szCs w:val="24"/>
        </w:rPr>
        <w:t>.</w:t>
      </w:r>
    </w:p>
  </w:footnote>
  <w:footnote w:id="6">
    <w:p w14:paraId="1E588350" w14:textId="77777777" w:rsidR="008514E9" w:rsidRPr="002A2B7A" w:rsidRDefault="008514E9" w:rsidP="008514E9">
      <w:pPr>
        <w:pStyle w:val="FootnoteText"/>
        <w:rPr>
          <w:rFonts w:ascii="Times New Roman" w:hAnsi="Times New Roman" w:cs="Times New Roman"/>
          <w:i/>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i/>
          <w:color w:val="000000" w:themeColor="text1"/>
          <w:sz w:val="24"/>
          <w:szCs w:val="24"/>
        </w:rPr>
        <w:t xml:space="preserve">Ibid. </w:t>
      </w:r>
    </w:p>
  </w:footnote>
  <w:footnote w:id="7">
    <w:p w14:paraId="44B24C2F" w14:textId="4D5030BA" w:rsidR="008514E9" w:rsidRPr="002A2B7A" w:rsidRDefault="008514E9" w:rsidP="008514E9">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i/>
          <w:color w:val="000000" w:themeColor="text1"/>
          <w:sz w:val="24"/>
          <w:szCs w:val="24"/>
        </w:rPr>
        <w:t>Ibid</w:t>
      </w:r>
      <w:r w:rsidRPr="002A2B7A">
        <w:rPr>
          <w:rFonts w:ascii="Times New Roman" w:hAnsi="Times New Roman" w:cs="Times New Roman"/>
          <w:color w:val="000000" w:themeColor="text1"/>
          <w:sz w:val="24"/>
          <w:szCs w:val="24"/>
        </w:rPr>
        <w:t xml:space="preserve"> at para</w:t>
      </w:r>
      <w:r w:rsidR="00BB6966"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color w:val="000000" w:themeColor="text1"/>
          <w:sz w:val="24"/>
          <w:szCs w:val="24"/>
        </w:rPr>
        <w:t>17.</w:t>
      </w:r>
    </w:p>
  </w:footnote>
  <w:footnote w:id="8">
    <w:p w14:paraId="072182CA" w14:textId="186A2F42" w:rsidR="008514E9" w:rsidRPr="00132535" w:rsidRDefault="008514E9" w:rsidP="008514E9">
      <w:pPr>
        <w:pStyle w:val="FootnoteText"/>
        <w:rPr>
          <w:rFonts w:ascii="Times New Roman" w:hAnsi="Times New Roman" w:cs="Times New Roman"/>
          <w:color w:val="000000" w:themeColor="text1"/>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i/>
          <w:color w:val="000000" w:themeColor="text1"/>
          <w:sz w:val="24"/>
          <w:szCs w:val="24"/>
        </w:rPr>
        <w:t xml:space="preserve">Ibid </w:t>
      </w:r>
      <w:r w:rsidRPr="002A2B7A">
        <w:rPr>
          <w:rFonts w:ascii="Times New Roman" w:hAnsi="Times New Roman" w:cs="Times New Roman"/>
          <w:color w:val="000000" w:themeColor="text1"/>
          <w:sz w:val="24"/>
          <w:szCs w:val="24"/>
        </w:rPr>
        <w:t>at para 24.</w:t>
      </w:r>
      <w:r w:rsidRPr="00132535">
        <w:rPr>
          <w:rFonts w:ascii="Times New Roman" w:hAnsi="Times New Roman" w:cs="Times New Roman"/>
          <w:color w:val="000000" w:themeColor="text1"/>
        </w:rPr>
        <w:t xml:space="preserve"> </w:t>
      </w:r>
    </w:p>
  </w:footnote>
  <w:footnote w:id="9">
    <w:p w14:paraId="2BA33F73" w14:textId="405E00C8" w:rsidR="008514E9" w:rsidRPr="002A2B7A" w:rsidRDefault="008514E9" w:rsidP="008514E9">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002A2B7A" w:rsidRPr="002A2B7A">
        <w:rPr>
          <w:rFonts w:ascii="Times New Roman" w:hAnsi="Times New Roman" w:cs="Times New Roman"/>
          <w:i/>
          <w:color w:val="000000" w:themeColor="text1"/>
          <w:sz w:val="24"/>
          <w:szCs w:val="24"/>
        </w:rPr>
        <w:t>RPD Reasons</w:t>
      </w:r>
      <w:r w:rsidR="002A2B7A" w:rsidRPr="002A2B7A">
        <w:rPr>
          <w:rFonts w:ascii="Times New Roman" w:hAnsi="Times New Roman" w:cs="Times New Roman"/>
          <w:iCs/>
          <w:color w:val="000000" w:themeColor="text1"/>
          <w:sz w:val="24"/>
          <w:szCs w:val="24"/>
        </w:rPr>
        <w:t xml:space="preserve">, </w:t>
      </w:r>
      <w:r w:rsidR="002A2B7A" w:rsidRPr="002A2B7A">
        <w:rPr>
          <w:rFonts w:ascii="Times New Roman" w:hAnsi="Times New Roman" w:cs="Times New Roman"/>
          <w:i/>
          <w:color w:val="000000" w:themeColor="text1"/>
          <w:sz w:val="24"/>
          <w:szCs w:val="24"/>
        </w:rPr>
        <w:t xml:space="preserve">supra </w:t>
      </w:r>
      <w:r w:rsidR="002A2B7A" w:rsidRPr="002A2B7A">
        <w:rPr>
          <w:rFonts w:ascii="Times New Roman" w:hAnsi="Times New Roman" w:cs="Times New Roman"/>
          <w:iCs/>
          <w:color w:val="000000" w:themeColor="text1"/>
          <w:sz w:val="24"/>
          <w:szCs w:val="24"/>
        </w:rPr>
        <w:t>note 3</w:t>
      </w:r>
      <w:r w:rsidR="002A2B7A">
        <w:rPr>
          <w:rFonts w:ascii="Times New Roman" w:hAnsi="Times New Roman" w:cs="Times New Roman"/>
          <w:iCs/>
          <w:color w:val="000000" w:themeColor="text1"/>
          <w:sz w:val="24"/>
          <w:szCs w:val="24"/>
        </w:rPr>
        <w:t xml:space="preserve"> </w:t>
      </w:r>
      <w:r w:rsidRPr="002A2B7A">
        <w:rPr>
          <w:rFonts w:ascii="Times New Roman" w:hAnsi="Times New Roman" w:cs="Times New Roman"/>
          <w:color w:val="000000" w:themeColor="text1"/>
          <w:sz w:val="24"/>
          <w:szCs w:val="24"/>
        </w:rPr>
        <w:t>at para 26.</w:t>
      </w:r>
    </w:p>
  </w:footnote>
  <w:footnote w:id="10">
    <w:p w14:paraId="30C5DDDE" w14:textId="4824ED95" w:rsidR="008514E9" w:rsidRPr="002A2B7A" w:rsidRDefault="008514E9" w:rsidP="008514E9">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002A2B7A">
        <w:rPr>
          <w:rFonts w:ascii="Times New Roman" w:hAnsi="Times New Roman" w:cs="Times New Roman"/>
          <w:i/>
          <w:color w:val="000000" w:themeColor="text1"/>
          <w:sz w:val="24"/>
          <w:szCs w:val="24"/>
        </w:rPr>
        <w:t>Ibid</w:t>
      </w:r>
      <w:r w:rsidR="00AC0A08" w:rsidRPr="002A2B7A">
        <w:rPr>
          <w:rFonts w:ascii="Times New Roman" w:hAnsi="Times New Roman" w:cs="Times New Roman"/>
          <w:color w:val="000000" w:themeColor="text1"/>
          <w:sz w:val="24"/>
          <w:szCs w:val="24"/>
        </w:rPr>
        <w:t xml:space="preserve"> </w:t>
      </w:r>
      <w:r w:rsidR="002A2B7A">
        <w:rPr>
          <w:rFonts w:ascii="Times New Roman" w:hAnsi="Times New Roman" w:cs="Times New Roman"/>
          <w:color w:val="000000" w:themeColor="text1"/>
          <w:sz w:val="24"/>
          <w:szCs w:val="24"/>
        </w:rPr>
        <w:t xml:space="preserve">at </w:t>
      </w:r>
      <w:r w:rsidRPr="002A2B7A">
        <w:rPr>
          <w:rFonts w:ascii="Times New Roman" w:hAnsi="Times New Roman" w:cs="Times New Roman"/>
          <w:color w:val="000000" w:themeColor="text1"/>
          <w:sz w:val="24"/>
          <w:szCs w:val="24"/>
        </w:rPr>
        <w:t xml:space="preserve">paras 17 and 19. </w:t>
      </w:r>
    </w:p>
  </w:footnote>
  <w:footnote w:id="11">
    <w:p w14:paraId="31DD653E" w14:textId="4F658277" w:rsidR="008514E9" w:rsidRPr="002A2B7A" w:rsidRDefault="008514E9" w:rsidP="008514E9">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i/>
          <w:color w:val="000000" w:themeColor="text1"/>
          <w:sz w:val="24"/>
          <w:szCs w:val="24"/>
        </w:rPr>
        <w:t xml:space="preserve">Ibid </w:t>
      </w:r>
      <w:r w:rsidRPr="002A2B7A">
        <w:rPr>
          <w:rFonts w:ascii="Times New Roman" w:hAnsi="Times New Roman" w:cs="Times New Roman"/>
          <w:color w:val="000000" w:themeColor="text1"/>
          <w:sz w:val="24"/>
          <w:szCs w:val="24"/>
        </w:rPr>
        <w:t xml:space="preserve">at para 18. </w:t>
      </w:r>
    </w:p>
  </w:footnote>
  <w:footnote w:id="12">
    <w:p w14:paraId="1A56D6D1" w14:textId="7786B918" w:rsidR="006F2F51" w:rsidRPr="002A2B7A" w:rsidRDefault="006F2F51">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007414E7" w:rsidRPr="002A2B7A">
        <w:rPr>
          <w:rFonts w:ascii="Times New Roman" w:hAnsi="Times New Roman" w:cs="Times New Roman"/>
          <w:i/>
          <w:color w:val="000000" w:themeColor="text1"/>
          <w:sz w:val="24"/>
          <w:szCs w:val="24"/>
        </w:rPr>
        <w:t xml:space="preserve">Ibid </w:t>
      </w:r>
      <w:r w:rsidR="007414E7" w:rsidRPr="002A2B7A">
        <w:rPr>
          <w:rFonts w:ascii="Times New Roman" w:hAnsi="Times New Roman" w:cs="Times New Roman"/>
          <w:color w:val="000000" w:themeColor="text1"/>
          <w:sz w:val="24"/>
          <w:szCs w:val="24"/>
        </w:rPr>
        <w:t>at para 31.</w:t>
      </w:r>
    </w:p>
  </w:footnote>
  <w:footnote w:id="13">
    <w:p w14:paraId="5C15DDD3" w14:textId="77777777" w:rsidR="006F2F51" w:rsidRPr="002A2B7A" w:rsidRDefault="006F2F51" w:rsidP="006F2F51">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i/>
          <w:color w:val="000000" w:themeColor="text1"/>
          <w:sz w:val="24"/>
          <w:szCs w:val="24"/>
        </w:rPr>
        <w:t xml:space="preserve">Ibid </w:t>
      </w:r>
      <w:r w:rsidRPr="002A2B7A">
        <w:rPr>
          <w:rFonts w:ascii="Times New Roman" w:hAnsi="Times New Roman" w:cs="Times New Roman"/>
          <w:color w:val="000000" w:themeColor="text1"/>
          <w:sz w:val="24"/>
          <w:szCs w:val="24"/>
        </w:rPr>
        <w:t xml:space="preserve">at para 42. </w:t>
      </w:r>
    </w:p>
  </w:footnote>
  <w:footnote w:id="14">
    <w:p w14:paraId="2D14AE4D" w14:textId="29F9F5E0" w:rsidR="008514E9" w:rsidRPr="002A2B7A" w:rsidRDefault="008514E9" w:rsidP="008514E9">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i/>
          <w:color w:val="000000" w:themeColor="text1"/>
          <w:sz w:val="24"/>
          <w:szCs w:val="24"/>
        </w:rPr>
        <w:t xml:space="preserve">Ibid at </w:t>
      </w:r>
      <w:r w:rsidRPr="002A2B7A">
        <w:rPr>
          <w:rFonts w:ascii="Times New Roman" w:hAnsi="Times New Roman" w:cs="Times New Roman"/>
          <w:color w:val="000000" w:themeColor="text1"/>
          <w:sz w:val="24"/>
          <w:szCs w:val="24"/>
        </w:rPr>
        <w:t>para 40</w:t>
      </w:r>
      <w:r w:rsidR="00033425" w:rsidRPr="002A2B7A">
        <w:rPr>
          <w:rFonts w:ascii="Times New Roman" w:hAnsi="Times New Roman" w:cs="Times New Roman"/>
          <w:color w:val="000000" w:themeColor="text1"/>
          <w:sz w:val="24"/>
          <w:szCs w:val="24"/>
        </w:rPr>
        <w:t>.</w:t>
      </w:r>
    </w:p>
  </w:footnote>
  <w:footnote w:id="15">
    <w:p w14:paraId="0D6F82F6" w14:textId="17B79E8A" w:rsidR="008514E9" w:rsidRPr="002A2B7A" w:rsidRDefault="008514E9" w:rsidP="008514E9">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002A2B7A" w:rsidRPr="002A2B7A">
        <w:rPr>
          <w:rFonts w:ascii="Times New Roman" w:hAnsi="Times New Roman" w:cs="Times New Roman"/>
          <w:i/>
          <w:color w:val="000000" w:themeColor="text1"/>
          <w:sz w:val="24"/>
          <w:szCs w:val="24"/>
        </w:rPr>
        <w:t>RPD Reasons</w:t>
      </w:r>
      <w:r w:rsidR="002A2B7A" w:rsidRPr="002A2B7A">
        <w:rPr>
          <w:rFonts w:ascii="Times New Roman" w:hAnsi="Times New Roman" w:cs="Times New Roman"/>
          <w:iCs/>
          <w:color w:val="000000" w:themeColor="text1"/>
          <w:sz w:val="24"/>
          <w:szCs w:val="24"/>
        </w:rPr>
        <w:t xml:space="preserve">, </w:t>
      </w:r>
      <w:r w:rsidR="002A2B7A" w:rsidRPr="002A2B7A">
        <w:rPr>
          <w:rFonts w:ascii="Times New Roman" w:hAnsi="Times New Roman" w:cs="Times New Roman"/>
          <w:i/>
          <w:color w:val="000000" w:themeColor="text1"/>
          <w:sz w:val="24"/>
          <w:szCs w:val="24"/>
        </w:rPr>
        <w:t xml:space="preserve">supra </w:t>
      </w:r>
      <w:r w:rsidR="002A2B7A" w:rsidRPr="002A2B7A">
        <w:rPr>
          <w:rFonts w:ascii="Times New Roman" w:hAnsi="Times New Roman" w:cs="Times New Roman"/>
          <w:iCs/>
          <w:color w:val="000000" w:themeColor="text1"/>
          <w:sz w:val="24"/>
          <w:szCs w:val="24"/>
        </w:rPr>
        <w:t>note 3</w:t>
      </w:r>
      <w:r w:rsidR="002A2B7A"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color w:val="000000" w:themeColor="text1"/>
          <w:sz w:val="24"/>
          <w:szCs w:val="24"/>
        </w:rPr>
        <w:t xml:space="preserve">at </w:t>
      </w:r>
      <w:r w:rsidR="007414E7" w:rsidRPr="002A2B7A">
        <w:rPr>
          <w:rFonts w:ascii="Times New Roman" w:hAnsi="Times New Roman" w:cs="Times New Roman"/>
          <w:color w:val="000000" w:themeColor="text1"/>
          <w:sz w:val="24"/>
          <w:szCs w:val="24"/>
        </w:rPr>
        <w:t xml:space="preserve">para </w:t>
      </w:r>
      <w:r w:rsidRPr="002A2B7A">
        <w:rPr>
          <w:rFonts w:ascii="Times New Roman" w:hAnsi="Times New Roman" w:cs="Times New Roman"/>
          <w:color w:val="000000" w:themeColor="text1"/>
          <w:sz w:val="24"/>
          <w:szCs w:val="24"/>
        </w:rPr>
        <w:t xml:space="preserve">39. </w:t>
      </w:r>
    </w:p>
  </w:footnote>
  <w:footnote w:id="16">
    <w:p w14:paraId="09FFD9AF" w14:textId="49AB529E" w:rsidR="008514E9" w:rsidRPr="002A2B7A" w:rsidRDefault="008514E9" w:rsidP="008514E9">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002A2B7A">
        <w:rPr>
          <w:rFonts w:ascii="Times New Roman" w:hAnsi="Times New Roman" w:cs="Times New Roman"/>
          <w:i/>
          <w:color w:val="000000" w:themeColor="text1"/>
          <w:sz w:val="24"/>
          <w:szCs w:val="24"/>
        </w:rPr>
        <w:t>Ibid</w:t>
      </w:r>
      <w:r w:rsidR="00AC0A08"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color w:val="000000" w:themeColor="text1"/>
          <w:sz w:val="24"/>
          <w:szCs w:val="24"/>
        </w:rPr>
        <w:t xml:space="preserve">at para 41. </w:t>
      </w:r>
    </w:p>
  </w:footnote>
  <w:footnote w:id="17">
    <w:p w14:paraId="374EB889" w14:textId="65160E4B" w:rsidR="008514E9" w:rsidRPr="002A2B7A" w:rsidRDefault="008514E9" w:rsidP="008514E9">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i/>
          <w:color w:val="000000" w:themeColor="text1"/>
          <w:sz w:val="24"/>
          <w:szCs w:val="24"/>
        </w:rPr>
        <w:t>Ibid</w:t>
      </w:r>
      <w:r w:rsidRPr="002A2B7A">
        <w:rPr>
          <w:rFonts w:ascii="Times New Roman" w:hAnsi="Times New Roman" w:cs="Times New Roman"/>
          <w:color w:val="000000" w:themeColor="text1"/>
          <w:sz w:val="24"/>
          <w:szCs w:val="24"/>
        </w:rPr>
        <w:t xml:space="preserve"> at paras 44</w:t>
      </w:r>
      <w:r w:rsidR="005F5EB0" w:rsidRPr="002A2B7A">
        <w:rPr>
          <w:rFonts w:ascii="Times New Roman" w:hAnsi="Times New Roman" w:cs="Times New Roman"/>
          <w:color w:val="000000" w:themeColor="text1"/>
          <w:sz w:val="24"/>
          <w:szCs w:val="24"/>
        </w:rPr>
        <w:t>-</w:t>
      </w:r>
      <w:r w:rsidRPr="002A2B7A">
        <w:rPr>
          <w:rFonts w:ascii="Times New Roman" w:hAnsi="Times New Roman" w:cs="Times New Roman"/>
          <w:color w:val="000000" w:themeColor="text1"/>
          <w:sz w:val="24"/>
          <w:szCs w:val="24"/>
        </w:rPr>
        <w:t>4</w:t>
      </w:r>
      <w:r w:rsidR="007414E7" w:rsidRPr="002A2B7A">
        <w:rPr>
          <w:rFonts w:ascii="Times New Roman" w:hAnsi="Times New Roman" w:cs="Times New Roman"/>
          <w:color w:val="000000" w:themeColor="text1"/>
          <w:sz w:val="24"/>
          <w:szCs w:val="24"/>
        </w:rPr>
        <w:t>5.</w:t>
      </w:r>
    </w:p>
  </w:footnote>
  <w:footnote w:id="18">
    <w:p w14:paraId="620A2ED1" w14:textId="62A3779C" w:rsidR="008514E9" w:rsidRPr="002A2B7A" w:rsidRDefault="008514E9" w:rsidP="008514E9">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i/>
          <w:color w:val="000000" w:themeColor="text1"/>
          <w:sz w:val="24"/>
          <w:szCs w:val="24"/>
        </w:rPr>
        <w:t>Ibid</w:t>
      </w:r>
      <w:r w:rsidR="007414E7"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color w:val="000000" w:themeColor="text1"/>
          <w:sz w:val="24"/>
          <w:szCs w:val="24"/>
        </w:rPr>
        <w:t xml:space="preserve">at para 45. </w:t>
      </w:r>
    </w:p>
  </w:footnote>
  <w:footnote w:id="19">
    <w:p w14:paraId="3BB2F9F8" w14:textId="6E416FA8" w:rsidR="008514E9" w:rsidRPr="002A2B7A" w:rsidRDefault="008514E9" w:rsidP="008514E9">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00F5377D" w:rsidRPr="00F5377D">
        <w:rPr>
          <w:rFonts w:ascii="Times New Roman" w:hAnsi="Times New Roman" w:cs="Times New Roman"/>
          <w:i/>
          <w:iCs/>
          <w:color w:val="000000" w:themeColor="text1"/>
          <w:sz w:val="24"/>
          <w:szCs w:val="24"/>
        </w:rPr>
        <w:t xml:space="preserve">Barbosa Reis v </w:t>
      </w:r>
      <w:r w:rsidR="00F5377D">
        <w:rPr>
          <w:rFonts w:ascii="Times New Roman" w:hAnsi="Times New Roman" w:cs="Times New Roman"/>
          <w:i/>
          <w:iCs/>
          <w:color w:val="000000" w:themeColor="text1"/>
          <w:sz w:val="24"/>
          <w:szCs w:val="24"/>
        </w:rPr>
        <w:t>Canada (t</w:t>
      </w:r>
      <w:r w:rsidR="00F5377D" w:rsidRPr="00F5377D">
        <w:rPr>
          <w:rFonts w:ascii="Times New Roman" w:hAnsi="Times New Roman" w:cs="Times New Roman"/>
          <w:i/>
          <w:iCs/>
          <w:color w:val="000000" w:themeColor="text1"/>
          <w:sz w:val="24"/>
          <w:szCs w:val="24"/>
        </w:rPr>
        <w:t>he Minister of Citizenship and Immigration</w:t>
      </w:r>
      <w:r w:rsidR="00F5377D">
        <w:rPr>
          <w:rFonts w:ascii="Times New Roman" w:hAnsi="Times New Roman" w:cs="Times New Roman"/>
          <w:i/>
          <w:iCs/>
          <w:color w:val="000000" w:themeColor="text1"/>
          <w:sz w:val="24"/>
          <w:szCs w:val="24"/>
        </w:rPr>
        <w:t>)</w:t>
      </w:r>
      <w:r w:rsidR="00F5377D">
        <w:rPr>
          <w:rFonts w:ascii="Times New Roman" w:hAnsi="Times New Roman" w:cs="Times New Roman"/>
          <w:color w:val="000000" w:themeColor="text1"/>
          <w:sz w:val="24"/>
          <w:szCs w:val="24"/>
        </w:rPr>
        <w:t>, 2022 FC 90210</w:t>
      </w:r>
      <w:r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i/>
          <w:iCs/>
          <w:color w:val="000000" w:themeColor="text1"/>
          <w:sz w:val="24"/>
          <w:szCs w:val="24"/>
        </w:rPr>
        <w:t>Okoro J’s Reasons</w:t>
      </w:r>
      <w:r w:rsidRPr="002A2B7A">
        <w:rPr>
          <w:rFonts w:ascii="Times New Roman" w:hAnsi="Times New Roman" w:cs="Times New Roman"/>
          <w:color w:val="000000" w:themeColor="text1"/>
          <w:sz w:val="24"/>
          <w:szCs w:val="24"/>
        </w:rPr>
        <w:t>].</w:t>
      </w:r>
    </w:p>
  </w:footnote>
  <w:footnote w:id="20">
    <w:p w14:paraId="5C2C641A" w14:textId="66D6B59A" w:rsidR="008514E9" w:rsidRPr="00132535" w:rsidRDefault="008514E9" w:rsidP="008514E9">
      <w:pPr>
        <w:pStyle w:val="FootnoteText"/>
        <w:rPr>
          <w:rFonts w:ascii="Times New Roman" w:hAnsi="Times New Roman" w:cs="Times New Roman"/>
          <w:color w:val="000000" w:themeColor="text1"/>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i/>
          <w:color w:val="000000" w:themeColor="text1"/>
          <w:sz w:val="24"/>
          <w:szCs w:val="24"/>
        </w:rPr>
        <w:t xml:space="preserve">Ibid </w:t>
      </w:r>
      <w:r w:rsidRPr="002A2B7A">
        <w:rPr>
          <w:rFonts w:ascii="Times New Roman" w:hAnsi="Times New Roman" w:cs="Times New Roman"/>
          <w:color w:val="000000" w:themeColor="text1"/>
          <w:sz w:val="24"/>
          <w:szCs w:val="24"/>
        </w:rPr>
        <w:t>at paras 11-13.</w:t>
      </w:r>
      <w:r w:rsidRPr="00132535">
        <w:rPr>
          <w:rFonts w:ascii="Times New Roman" w:hAnsi="Times New Roman" w:cs="Times New Roman"/>
          <w:color w:val="000000" w:themeColor="text1"/>
        </w:rPr>
        <w:t xml:space="preserve"> </w:t>
      </w:r>
    </w:p>
  </w:footnote>
  <w:footnote w:id="21">
    <w:p w14:paraId="2E091E73" w14:textId="0C245532" w:rsidR="008514E9" w:rsidRPr="002A2B7A" w:rsidRDefault="008514E9" w:rsidP="008514E9">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002A2B7A" w:rsidRPr="002A2B7A">
        <w:rPr>
          <w:rFonts w:ascii="Times New Roman" w:hAnsi="Times New Roman" w:cs="Times New Roman"/>
          <w:i/>
          <w:iCs/>
          <w:color w:val="000000" w:themeColor="text1"/>
          <w:sz w:val="24"/>
          <w:szCs w:val="24"/>
        </w:rPr>
        <w:t>Okoro J’s Reasons</w:t>
      </w:r>
      <w:r w:rsidR="002A2B7A" w:rsidRPr="002A2B7A">
        <w:rPr>
          <w:rFonts w:ascii="Times New Roman" w:hAnsi="Times New Roman" w:cs="Times New Roman"/>
          <w:i/>
          <w:color w:val="000000" w:themeColor="text1"/>
          <w:sz w:val="24"/>
          <w:szCs w:val="24"/>
        </w:rPr>
        <w:t xml:space="preserve"> </w:t>
      </w:r>
      <w:r w:rsidR="002A2B7A">
        <w:rPr>
          <w:rFonts w:ascii="Times New Roman" w:hAnsi="Times New Roman" w:cs="Times New Roman"/>
          <w:i/>
          <w:color w:val="000000" w:themeColor="text1"/>
          <w:sz w:val="24"/>
          <w:szCs w:val="24"/>
        </w:rPr>
        <w:t xml:space="preserve">supra </w:t>
      </w:r>
      <w:r w:rsidR="002A2B7A">
        <w:rPr>
          <w:rFonts w:ascii="Times New Roman" w:hAnsi="Times New Roman" w:cs="Times New Roman"/>
          <w:iCs/>
          <w:color w:val="000000" w:themeColor="text1"/>
          <w:sz w:val="24"/>
          <w:szCs w:val="24"/>
        </w:rPr>
        <w:t>note 18</w:t>
      </w:r>
      <w:r w:rsidRPr="002A2B7A">
        <w:rPr>
          <w:rFonts w:ascii="Times New Roman" w:hAnsi="Times New Roman" w:cs="Times New Roman"/>
          <w:i/>
          <w:color w:val="000000" w:themeColor="text1"/>
          <w:sz w:val="24"/>
          <w:szCs w:val="24"/>
        </w:rPr>
        <w:t xml:space="preserve"> </w:t>
      </w:r>
      <w:r w:rsidRPr="002A2B7A">
        <w:rPr>
          <w:rFonts w:ascii="Times New Roman" w:hAnsi="Times New Roman" w:cs="Times New Roman"/>
          <w:color w:val="000000" w:themeColor="text1"/>
          <w:sz w:val="24"/>
          <w:szCs w:val="24"/>
        </w:rPr>
        <w:t>at para</w:t>
      </w:r>
      <w:r w:rsidR="007414E7"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color w:val="000000" w:themeColor="text1"/>
          <w:sz w:val="24"/>
          <w:szCs w:val="24"/>
        </w:rPr>
        <w:t xml:space="preserve">24. </w:t>
      </w:r>
    </w:p>
  </w:footnote>
  <w:footnote w:id="22">
    <w:p w14:paraId="2EE1F5EC" w14:textId="3E2E02B5" w:rsidR="008514E9" w:rsidRPr="00132535" w:rsidRDefault="008514E9" w:rsidP="008514E9">
      <w:pPr>
        <w:pStyle w:val="FootnoteText"/>
        <w:rPr>
          <w:rFonts w:ascii="Times New Roman" w:hAnsi="Times New Roman" w:cs="Times New Roman"/>
          <w:color w:val="000000" w:themeColor="text1"/>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i/>
          <w:color w:val="000000" w:themeColor="text1"/>
          <w:sz w:val="24"/>
          <w:szCs w:val="24"/>
        </w:rPr>
        <w:t xml:space="preserve">Ibid </w:t>
      </w:r>
      <w:r w:rsidRPr="002A2B7A">
        <w:rPr>
          <w:rFonts w:ascii="Times New Roman" w:hAnsi="Times New Roman" w:cs="Times New Roman"/>
          <w:color w:val="000000" w:themeColor="text1"/>
          <w:sz w:val="24"/>
          <w:szCs w:val="24"/>
        </w:rPr>
        <w:t>at para 44-47.</w:t>
      </w:r>
      <w:r w:rsidRPr="00132535">
        <w:rPr>
          <w:rFonts w:ascii="Times New Roman" w:hAnsi="Times New Roman" w:cs="Times New Roman"/>
          <w:color w:val="000000" w:themeColor="text1"/>
        </w:rPr>
        <w:t xml:space="preserve"> </w:t>
      </w:r>
    </w:p>
  </w:footnote>
  <w:footnote w:id="23">
    <w:p w14:paraId="052F3C52" w14:textId="6442FBAE" w:rsidR="006911D6" w:rsidRPr="002A2B7A" w:rsidRDefault="006911D6" w:rsidP="006911D6">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008D2F5A">
        <w:rPr>
          <w:rFonts w:ascii="Times New Roman" w:hAnsi="Times New Roman" w:cs="Times New Roman"/>
          <w:i/>
          <w:iCs/>
          <w:color w:val="000000" w:themeColor="text1"/>
          <w:sz w:val="24"/>
          <w:szCs w:val="24"/>
        </w:rPr>
        <w:t xml:space="preserve">Ibid </w:t>
      </w:r>
      <w:r w:rsidRPr="002A2B7A">
        <w:rPr>
          <w:rFonts w:ascii="Times New Roman" w:hAnsi="Times New Roman" w:cs="Times New Roman"/>
          <w:color w:val="000000" w:themeColor="text1"/>
          <w:sz w:val="24"/>
          <w:szCs w:val="24"/>
        </w:rPr>
        <w:t xml:space="preserve">at para 12. </w:t>
      </w:r>
    </w:p>
  </w:footnote>
  <w:footnote w:id="24">
    <w:p w14:paraId="0029C18D" w14:textId="4E3F3E3C" w:rsidR="006911D6" w:rsidRPr="002A2B7A" w:rsidRDefault="006911D6" w:rsidP="006911D6">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Pr="002A2B7A">
        <w:rPr>
          <w:rStyle w:val="Emphasis"/>
          <w:rFonts w:ascii="Times New Roman" w:hAnsi="Times New Roman" w:cs="Times New Roman"/>
          <w:color w:val="000000" w:themeColor="text1"/>
          <w:sz w:val="24"/>
          <w:szCs w:val="24"/>
        </w:rPr>
        <w:t>Williams Lake Indian Band v Canada (Aboriginal Affairs and Northern Development)</w:t>
      </w:r>
      <w:r w:rsidRPr="002A2B7A">
        <w:rPr>
          <w:rFonts w:ascii="Times New Roman" w:hAnsi="Times New Roman" w:cs="Times New Roman"/>
          <w:color w:val="000000" w:themeColor="text1"/>
          <w:sz w:val="24"/>
          <w:szCs w:val="24"/>
        </w:rPr>
        <w:t>,</w:t>
      </w:r>
      <w:r w:rsidRPr="002A2B7A">
        <w:rPr>
          <w:rFonts w:ascii="Times New Roman" w:hAnsi="Times New Roman" w:cs="Times New Roman"/>
          <w:i/>
          <w:color w:val="000000" w:themeColor="text1"/>
          <w:sz w:val="24"/>
          <w:szCs w:val="24"/>
        </w:rPr>
        <w:t xml:space="preserve"> </w:t>
      </w:r>
      <w:r w:rsidRPr="002A2B7A">
        <w:rPr>
          <w:rFonts w:ascii="Times New Roman" w:hAnsi="Times New Roman" w:cs="Times New Roman"/>
          <w:color w:val="000000" w:themeColor="text1"/>
          <w:sz w:val="24"/>
          <w:szCs w:val="24"/>
        </w:rPr>
        <w:t>2018 SCC 4 at para</w:t>
      </w:r>
      <w:r w:rsidR="006F7EB3"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color w:val="000000" w:themeColor="text1"/>
          <w:sz w:val="24"/>
          <w:szCs w:val="24"/>
        </w:rPr>
        <w:t>138.</w:t>
      </w:r>
    </w:p>
  </w:footnote>
  <w:footnote w:id="25">
    <w:p w14:paraId="5CF2F4B2" w14:textId="157424F9" w:rsidR="006911D6" w:rsidRPr="002A2B7A" w:rsidRDefault="006911D6" w:rsidP="006911D6">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i/>
          <w:color w:val="000000" w:themeColor="text1"/>
          <w:sz w:val="24"/>
          <w:szCs w:val="24"/>
        </w:rPr>
        <w:t>Mouvement laïque québécois v Saguenay (City</w:t>
      </w:r>
      <w:r w:rsidRPr="002A2B7A">
        <w:rPr>
          <w:rFonts w:ascii="Times New Roman" w:hAnsi="Times New Roman" w:cs="Times New Roman"/>
          <w:color w:val="000000" w:themeColor="text1"/>
          <w:sz w:val="24"/>
          <w:szCs w:val="24"/>
        </w:rPr>
        <w:t>)</w:t>
      </w:r>
      <w:r w:rsidRPr="002A2B7A">
        <w:rPr>
          <w:rFonts w:ascii="Times New Roman" w:hAnsi="Times New Roman" w:cs="Times New Roman"/>
          <w:i/>
          <w:color w:val="000000" w:themeColor="text1"/>
          <w:sz w:val="24"/>
          <w:szCs w:val="24"/>
        </w:rPr>
        <w:t>,</w:t>
      </w:r>
      <w:r w:rsidRPr="002A2B7A">
        <w:rPr>
          <w:rFonts w:ascii="Times New Roman" w:hAnsi="Times New Roman" w:cs="Times New Roman"/>
          <w:color w:val="000000" w:themeColor="text1"/>
          <w:sz w:val="24"/>
          <w:szCs w:val="24"/>
        </w:rPr>
        <w:t xml:space="preserve"> 2015 SCC 16 at para 46.</w:t>
      </w:r>
    </w:p>
  </w:footnote>
  <w:footnote w:id="26">
    <w:p w14:paraId="3B93136E" w14:textId="22814435" w:rsidR="006911D6" w:rsidRPr="002A2B7A" w:rsidRDefault="006911D6" w:rsidP="006911D6">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i/>
          <w:color w:val="000000" w:themeColor="text1"/>
          <w:sz w:val="24"/>
          <w:szCs w:val="24"/>
        </w:rPr>
        <w:t>Huruglica v Canada (Citizenship and Immigration),</w:t>
      </w:r>
      <w:r w:rsidRPr="002A2B7A">
        <w:rPr>
          <w:rFonts w:ascii="Times New Roman" w:hAnsi="Times New Roman" w:cs="Times New Roman"/>
          <w:color w:val="000000" w:themeColor="text1"/>
          <w:sz w:val="24"/>
          <w:szCs w:val="24"/>
        </w:rPr>
        <w:t xml:space="preserve"> 2016 FCA 93 at paras</w:t>
      </w:r>
      <w:r w:rsidR="00C4019E"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color w:val="000000" w:themeColor="text1"/>
          <w:sz w:val="24"/>
          <w:szCs w:val="24"/>
        </w:rPr>
        <w:t>27, 3</w:t>
      </w:r>
      <w:r w:rsidR="00945D96" w:rsidRPr="002A2B7A">
        <w:rPr>
          <w:rFonts w:ascii="Times New Roman" w:hAnsi="Times New Roman" w:cs="Times New Roman"/>
          <w:color w:val="000000" w:themeColor="text1"/>
          <w:sz w:val="24"/>
          <w:szCs w:val="24"/>
        </w:rPr>
        <w:t>4,</w:t>
      </w:r>
      <w:r w:rsidRPr="002A2B7A">
        <w:rPr>
          <w:rFonts w:ascii="Times New Roman" w:hAnsi="Times New Roman" w:cs="Times New Roman"/>
          <w:color w:val="000000" w:themeColor="text1"/>
          <w:sz w:val="24"/>
          <w:szCs w:val="24"/>
        </w:rPr>
        <w:t xml:space="preserve"> </w:t>
      </w:r>
      <w:r w:rsidR="00815C9B">
        <w:rPr>
          <w:rFonts w:ascii="Times New Roman" w:hAnsi="Times New Roman" w:cs="Times New Roman"/>
          <w:color w:val="000000" w:themeColor="text1"/>
          <w:sz w:val="24"/>
          <w:szCs w:val="24"/>
        </w:rPr>
        <w:t>citing</w:t>
      </w:r>
      <w:r w:rsidRPr="002A2B7A">
        <w:rPr>
          <w:rFonts w:ascii="Times New Roman" w:hAnsi="Times New Roman" w:cs="Times New Roman"/>
          <w:color w:val="000000" w:themeColor="text1"/>
          <w:sz w:val="24"/>
          <w:szCs w:val="24"/>
        </w:rPr>
        <w:t xml:space="preserve"> </w:t>
      </w:r>
      <w:r w:rsidRPr="002A2B7A">
        <w:rPr>
          <w:rFonts w:ascii="Times New Roman" w:eastAsia="Arial" w:hAnsi="Times New Roman" w:cs="Times New Roman"/>
          <w:i/>
          <w:color w:val="000000" w:themeColor="text1"/>
          <w:sz w:val="24"/>
          <w:szCs w:val="24"/>
        </w:rPr>
        <w:t>Kanthasamy v Canada (Citizenship and Immigration</w:t>
      </w:r>
      <w:r w:rsidRPr="002A2B7A">
        <w:rPr>
          <w:rFonts w:ascii="Times New Roman" w:hAnsi="Times New Roman" w:cs="Times New Roman"/>
          <w:i/>
          <w:color w:val="000000" w:themeColor="text1"/>
          <w:sz w:val="24"/>
          <w:szCs w:val="24"/>
        </w:rPr>
        <w:t xml:space="preserve">, </w:t>
      </w:r>
      <w:r w:rsidRPr="002A2B7A">
        <w:rPr>
          <w:rFonts w:ascii="Times New Roman" w:hAnsi="Times New Roman" w:cs="Times New Roman"/>
          <w:color w:val="000000" w:themeColor="text1"/>
          <w:sz w:val="24"/>
          <w:szCs w:val="24"/>
        </w:rPr>
        <w:t>2015 SCC 61 at para</w:t>
      </w:r>
      <w:r w:rsidR="00C4019E"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color w:val="000000" w:themeColor="text1"/>
          <w:sz w:val="24"/>
          <w:szCs w:val="24"/>
        </w:rPr>
        <w:t xml:space="preserve">44. </w:t>
      </w:r>
    </w:p>
  </w:footnote>
  <w:footnote w:id="27">
    <w:p w14:paraId="145D3B74" w14:textId="75935EEC" w:rsidR="006911D6" w:rsidRPr="002A2B7A" w:rsidRDefault="006911D6" w:rsidP="006911D6">
      <w:pPr>
        <w:pStyle w:val="FootnoteText"/>
        <w:rPr>
          <w:rFonts w:ascii="Times New Roman" w:hAnsi="Times New Roman" w:cs="Times New Roman"/>
          <w:color w:val="000000" w:themeColor="text1"/>
          <w:sz w:val="24"/>
          <w:szCs w:val="24"/>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i/>
          <w:color w:val="000000" w:themeColor="text1"/>
          <w:sz w:val="24"/>
          <w:szCs w:val="24"/>
        </w:rPr>
        <w:t>Agraira v Canada (Public Safety and Emergency Preparedness)</w:t>
      </w:r>
      <w:r w:rsidRPr="002A2B7A">
        <w:rPr>
          <w:rFonts w:ascii="Times New Roman" w:hAnsi="Times New Roman" w:cs="Times New Roman"/>
          <w:color w:val="000000" w:themeColor="text1"/>
          <w:sz w:val="24"/>
          <w:szCs w:val="24"/>
        </w:rPr>
        <w:t>, 2013 SCC 36</w:t>
      </w:r>
      <w:r w:rsidR="00A52092"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color w:val="000000" w:themeColor="text1"/>
          <w:sz w:val="24"/>
          <w:szCs w:val="24"/>
        </w:rPr>
        <w:t xml:space="preserve">at para 46. </w:t>
      </w:r>
    </w:p>
  </w:footnote>
  <w:footnote w:id="28">
    <w:p w14:paraId="5D1F77C3" w14:textId="6863D1CB" w:rsidR="009C3EAF" w:rsidRPr="00132535" w:rsidRDefault="009C3EAF" w:rsidP="009C3EAF">
      <w:pPr>
        <w:pStyle w:val="FootnoteText"/>
        <w:rPr>
          <w:rFonts w:ascii="Times New Roman" w:hAnsi="Times New Roman" w:cs="Times New Roman"/>
          <w:color w:val="000000" w:themeColor="text1"/>
        </w:rPr>
      </w:pPr>
      <w:r w:rsidRPr="002A2B7A">
        <w:rPr>
          <w:rStyle w:val="FootnoteReference"/>
          <w:rFonts w:ascii="Times New Roman" w:hAnsi="Times New Roman" w:cs="Times New Roman"/>
          <w:color w:val="000000" w:themeColor="text1"/>
          <w:sz w:val="24"/>
          <w:szCs w:val="24"/>
        </w:rPr>
        <w:footnoteRef/>
      </w:r>
      <w:r w:rsidRPr="002A2B7A">
        <w:rPr>
          <w:rFonts w:ascii="Times New Roman" w:hAnsi="Times New Roman" w:cs="Times New Roman"/>
          <w:color w:val="000000" w:themeColor="text1"/>
          <w:sz w:val="24"/>
          <w:szCs w:val="24"/>
        </w:rPr>
        <w:t xml:space="preserve"> </w:t>
      </w:r>
      <w:r w:rsidRPr="002A2B7A">
        <w:rPr>
          <w:rFonts w:ascii="Times New Roman" w:hAnsi="Times New Roman" w:cs="Times New Roman"/>
          <w:i/>
          <w:iCs/>
          <w:color w:val="000000" w:themeColor="text1"/>
          <w:sz w:val="24"/>
          <w:szCs w:val="24"/>
        </w:rPr>
        <w:t>RPD Reasons</w:t>
      </w:r>
      <w:r w:rsidR="00AE4A40" w:rsidRPr="002A2B7A">
        <w:rPr>
          <w:rFonts w:ascii="Times New Roman" w:hAnsi="Times New Roman" w:cs="Times New Roman"/>
          <w:color w:val="000000" w:themeColor="text1"/>
          <w:sz w:val="24"/>
          <w:szCs w:val="24"/>
        </w:rPr>
        <w:t>,</w:t>
      </w:r>
      <w:r w:rsidR="00BB3923" w:rsidRPr="002A2B7A">
        <w:rPr>
          <w:rFonts w:ascii="Times New Roman" w:hAnsi="Times New Roman" w:cs="Times New Roman"/>
          <w:color w:val="000000" w:themeColor="text1"/>
          <w:sz w:val="24"/>
          <w:szCs w:val="24"/>
        </w:rPr>
        <w:t xml:space="preserve"> </w:t>
      </w:r>
      <w:r w:rsidR="00BB3923" w:rsidRPr="002A2B7A">
        <w:rPr>
          <w:rFonts w:ascii="Times New Roman" w:hAnsi="Times New Roman" w:cs="Times New Roman"/>
          <w:i/>
          <w:color w:val="000000" w:themeColor="text1"/>
          <w:sz w:val="24"/>
          <w:szCs w:val="24"/>
        </w:rPr>
        <w:t xml:space="preserve">supra </w:t>
      </w:r>
      <w:r w:rsidR="00BB3923" w:rsidRPr="002A2B7A">
        <w:rPr>
          <w:rFonts w:ascii="Times New Roman" w:hAnsi="Times New Roman" w:cs="Times New Roman"/>
          <w:color w:val="000000" w:themeColor="text1"/>
          <w:sz w:val="24"/>
          <w:szCs w:val="24"/>
        </w:rPr>
        <w:t xml:space="preserve">note </w:t>
      </w:r>
      <w:r w:rsidR="00F32D71" w:rsidRPr="002A2B7A">
        <w:rPr>
          <w:rFonts w:ascii="Times New Roman" w:hAnsi="Times New Roman" w:cs="Times New Roman"/>
          <w:color w:val="000000" w:themeColor="text1"/>
          <w:sz w:val="24"/>
          <w:szCs w:val="24"/>
        </w:rPr>
        <w:t xml:space="preserve">3 at </w:t>
      </w:r>
      <w:r w:rsidRPr="002A2B7A">
        <w:rPr>
          <w:rFonts w:ascii="Times New Roman" w:hAnsi="Times New Roman" w:cs="Times New Roman"/>
          <w:color w:val="000000" w:themeColor="text1"/>
          <w:sz w:val="24"/>
          <w:szCs w:val="24"/>
        </w:rPr>
        <w:t>p</w:t>
      </w:r>
      <w:r w:rsidR="00AE4A40" w:rsidRPr="002A2B7A">
        <w:rPr>
          <w:rFonts w:ascii="Times New Roman" w:hAnsi="Times New Roman" w:cs="Times New Roman"/>
          <w:color w:val="000000" w:themeColor="text1"/>
          <w:sz w:val="24"/>
          <w:szCs w:val="24"/>
        </w:rPr>
        <w:t xml:space="preserve">aras </w:t>
      </w:r>
      <w:r w:rsidRPr="002A2B7A">
        <w:rPr>
          <w:rFonts w:ascii="Times New Roman" w:hAnsi="Times New Roman" w:cs="Times New Roman"/>
          <w:color w:val="000000" w:themeColor="text1"/>
          <w:sz w:val="24"/>
          <w:szCs w:val="24"/>
        </w:rPr>
        <w:t>7 and 10</w:t>
      </w:r>
      <w:r w:rsidR="008B1E45" w:rsidRPr="002A2B7A">
        <w:rPr>
          <w:rFonts w:ascii="Times New Roman" w:hAnsi="Times New Roman" w:cs="Times New Roman"/>
          <w:color w:val="000000" w:themeColor="text1"/>
          <w:sz w:val="24"/>
          <w:szCs w:val="24"/>
        </w:rPr>
        <w:t>.</w:t>
      </w:r>
    </w:p>
  </w:footnote>
  <w:footnote w:id="29">
    <w:p w14:paraId="41E620DB" w14:textId="47FFAACC" w:rsidR="0056417B" w:rsidRPr="00260281" w:rsidRDefault="009C3EAF" w:rsidP="009C3EAF">
      <w:pPr>
        <w:pStyle w:val="FootnoteText"/>
        <w:rPr>
          <w:rFonts w:ascii="Times New Roman" w:hAnsi="Times New Roman" w:cs="Times New Roman"/>
          <w:color w:val="000000" w:themeColor="text1"/>
          <w:sz w:val="24"/>
          <w:szCs w:val="24"/>
        </w:rPr>
      </w:pPr>
      <w:r w:rsidRPr="00260281">
        <w:rPr>
          <w:rStyle w:val="FootnoteReference"/>
          <w:rFonts w:ascii="Times New Roman" w:hAnsi="Times New Roman" w:cs="Times New Roman"/>
          <w:color w:val="000000" w:themeColor="text1"/>
          <w:sz w:val="24"/>
          <w:szCs w:val="24"/>
        </w:rPr>
        <w:footnoteRef/>
      </w:r>
      <w:r w:rsidRPr="00260281">
        <w:rPr>
          <w:rFonts w:ascii="Times New Roman" w:hAnsi="Times New Roman" w:cs="Times New Roman"/>
          <w:color w:val="000000" w:themeColor="text1"/>
          <w:sz w:val="24"/>
          <w:szCs w:val="24"/>
        </w:rPr>
        <w:t xml:space="preserve"> </w:t>
      </w:r>
      <w:r w:rsidR="00A95E30" w:rsidRPr="00260281">
        <w:rPr>
          <w:rFonts w:ascii="Times New Roman" w:hAnsi="Times New Roman" w:cs="Times New Roman"/>
          <w:color w:val="000000" w:themeColor="text1"/>
          <w:sz w:val="24"/>
          <w:szCs w:val="24"/>
        </w:rPr>
        <w:t xml:space="preserve">Immigration, Refugees and Citizenship Canada, “Procedural fairness” (last modified: 22 August 2018), online: Government of Canada </w:t>
      </w:r>
      <w:r w:rsidR="005E2252" w:rsidRPr="00260281">
        <w:rPr>
          <w:rFonts w:ascii="Times New Roman" w:hAnsi="Times New Roman" w:cs="Times New Roman"/>
          <w:color w:val="000000" w:themeColor="text1"/>
          <w:sz w:val="24"/>
          <w:szCs w:val="24"/>
        </w:rPr>
        <w:t>&lt;</w:t>
      </w:r>
      <w:r w:rsidR="00460D65" w:rsidRPr="00260281">
        <w:rPr>
          <w:rFonts w:ascii="Times New Roman" w:hAnsi="Times New Roman" w:cs="Times New Roman"/>
          <w:color w:val="000000" w:themeColor="text1"/>
          <w:sz w:val="24"/>
          <w:szCs w:val="24"/>
        </w:rPr>
        <w:t>www.canada.ca/en/immigration-refugees-citizenship/corporate/publications-manuals/operational-bulletins-manuals/service-delivery/procedural-fairness.html</w:t>
      </w:r>
      <w:r w:rsidR="005E2252" w:rsidRPr="00260281">
        <w:rPr>
          <w:rFonts w:ascii="Times New Roman" w:hAnsi="Times New Roman" w:cs="Times New Roman"/>
          <w:color w:val="000000" w:themeColor="text1"/>
          <w:sz w:val="24"/>
          <w:szCs w:val="24"/>
        </w:rPr>
        <w:t>&gt;</w:t>
      </w:r>
      <w:r w:rsidR="00460D65" w:rsidRPr="00260281">
        <w:rPr>
          <w:rFonts w:ascii="Times New Roman" w:hAnsi="Times New Roman" w:cs="Times New Roman"/>
          <w:color w:val="000000" w:themeColor="text1"/>
          <w:sz w:val="24"/>
          <w:szCs w:val="24"/>
        </w:rPr>
        <w:t xml:space="preserve"> [</w:t>
      </w:r>
      <w:r w:rsidR="00460D65" w:rsidRPr="0078051C">
        <w:rPr>
          <w:rFonts w:ascii="Times New Roman" w:hAnsi="Times New Roman" w:cs="Times New Roman"/>
          <w:i/>
          <w:iCs/>
          <w:color w:val="000000" w:themeColor="text1"/>
          <w:sz w:val="24"/>
          <w:szCs w:val="24"/>
        </w:rPr>
        <w:t xml:space="preserve">Immigration </w:t>
      </w:r>
      <w:r w:rsidR="00CC4BF1" w:rsidRPr="0078051C">
        <w:rPr>
          <w:rFonts w:ascii="Times New Roman" w:hAnsi="Times New Roman" w:cs="Times New Roman"/>
          <w:i/>
          <w:iCs/>
          <w:color w:val="000000" w:themeColor="text1"/>
          <w:sz w:val="24"/>
          <w:szCs w:val="24"/>
        </w:rPr>
        <w:t>Canada</w:t>
      </w:r>
      <w:r w:rsidR="00FD1A39" w:rsidRPr="0078051C">
        <w:rPr>
          <w:rFonts w:ascii="Times New Roman" w:hAnsi="Times New Roman" w:cs="Times New Roman"/>
          <w:i/>
          <w:iCs/>
          <w:color w:val="000000" w:themeColor="text1"/>
          <w:sz w:val="24"/>
          <w:szCs w:val="24"/>
        </w:rPr>
        <w:t xml:space="preserve">: </w:t>
      </w:r>
      <w:r w:rsidR="00CC4BF1" w:rsidRPr="0078051C">
        <w:rPr>
          <w:rFonts w:ascii="Times New Roman" w:hAnsi="Times New Roman" w:cs="Times New Roman"/>
          <w:i/>
          <w:iCs/>
          <w:color w:val="000000" w:themeColor="text1"/>
          <w:sz w:val="24"/>
          <w:szCs w:val="24"/>
        </w:rPr>
        <w:t>Procedural Fairness</w:t>
      </w:r>
      <w:r w:rsidR="00CC4BF1" w:rsidRPr="00260281">
        <w:rPr>
          <w:rFonts w:ascii="Times New Roman" w:hAnsi="Times New Roman" w:cs="Times New Roman"/>
          <w:color w:val="000000" w:themeColor="text1"/>
          <w:sz w:val="24"/>
          <w:szCs w:val="24"/>
        </w:rPr>
        <w:t>].</w:t>
      </w:r>
    </w:p>
  </w:footnote>
  <w:footnote w:id="30">
    <w:p w14:paraId="5990FF0C" w14:textId="42DA9630" w:rsidR="009C3EAF" w:rsidRPr="00260281" w:rsidRDefault="009C3EAF" w:rsidP="009C3EAF">
      <w:pPr>
        <w:pStyle w:val="FootnoteText"/>
        <w:rPr>
          <w:rFonts w:ascii="Times New Roman" w:hAnsi="Times New Roman" w:cs="Times New Roman"/>
          <w:color w:val="000000" w:themeColor="text1"/>
          <w:sz w:val="24"/>
          <w:szCs w:val="24"/>
        </w:rPr>
      </w:pPr>
      <w:r w:rsidRPr="00260281">
        <w:rPr>
          <w:rStyle w:val="FootnoteReference"/>
          <w:rFonts w:ascii="Times New Roman" w:hAnsi="Times New Roman" w:cs="Times New Roman"/>
          <w:color w:val="000000" w:themeColor="text1"/>
          <w:sz w:val="24"/>
          <w:szCs w:val="24"/>
        </w:rPr>
        <w:footnoteRef/>
      </w:r>
      <w:r w:rsidRPr="00260281">
        <w:rPr>
          <w:rFonts w:ascii="Times New Roman" w:hAnsi="Times New Roman" w:cs="Times New Roman"/>
          <w:color w:val="000000" w:themeColor="text1"/>
          <w:sz w:val="24"/>
          <w:szCs w:val="24"/>
        </w:rPr>
        <w:t xml:space="preserve"> </w:t>
      </w:r>
      <w:r w:rsidRPr="00260281">
        <w:rPr>
          <w:rFonts w:ascii="Times New Roman" w:hAnsi="Times New Roman" w:cs="Times New Roman"/>
          <w:i/>
          <w:color w:val="000000" w:themeColor="text1"/>
          <w:sz w:val="24"/>
          <w:szCs w:val="24"/>
        </w:rPr>
        <w:t>Ren v Canada</w:t>
      </w:r>
      <w:r w:rsidRPr="00260281">
        <w:rPr>
          <w:rFonts w:ascii="Times New Roman" w:hAnsi="Times New Roman" w:cs="Times New Roman"/>
          <w:color w:val="000000" w:themeColor="text1"/>
          <w:sz w:val="24"/>
          <w:szCs w:val="24"/>
        </w:rPr>
        <w:t>, 2006 FC 766 at para 9</w:t>
      </w:r>
      <w:r w:rsidR="0061413B" w:rsidRPr="00260281">
        <w:rPr>
          <w:rFonts w:ascii="Times New Roman" w:hAnsi="Times New Roman" w:cs="Times New Roman"/>
          <w:color w:val="000000" w:themeColor="text1"/>
          <w:sz w:val="24"/>
          <w:szCs w:val="24"/>
        </w:rPr>
        <w:t xml:space="preserve"> [</w:t>
      </w:r>
      <w:r w:rsidR="0061413B" w:rsidRPr="00260281">
        <w:rPr>
          <w:rFonts w:ascii="Times New Roman" w:hAnsi="Times New Roman" w:cs="Times New Roman"/>
          <w:i/>
          <w:iCs/>
          <w:color w:val="000000" w:themeColor="text1"/>
          <w:sz w:val="24"/>
          <w:szCs w:val="24"/>
        </w:rPr>
        <w:t>Ren</w:t>
      </w:r>
      <w:r w:rsidR="0061413B" w:rsidRPr="00260281">
        <w:rPr>
          <w:rFonts w:ascii="Times New Roman" w:hAnsi="Times New Roman" w:cs="Times New Roman"/>
          <w:color w:val="000000" w:themeColor="text1"/>
          <w:sz w:val="24"/>
          <w:szCs w:val="24"/>
        </w:rPr>
        <w:t>],</w:t>
      </w:r>
      <w:r w:rsidRPr="00260281">
        <w:rPr>
          <w:rFonts w:ascii="Times New Roman" w:hAnsi="Times New Roman" w:cs="Times New Roman"/>
          <w:color w:val="000000" w:themeColor="text1"/>
          <w:sz w:val="24"/>
          <w:szCs w:val="24"/>
        </w:rPr>
        <w:t xml:space="preserve"> </w:t>
      </w:r>
      <w:r w:rsidR="00815C9B">
        <w:rPr>
          <w:rFonts w:ascii="Times New Roman" w:hAnsi="Times New Roman" w:cs="Times New Roman"/>
          <w:color w:val="000000" w:themeColor="text1"/>
          <w:sz w:val="24"/>
          <w:szCs w:val="24"/>
        </w:rPr>
        <w:t>citing</w:t>
      </w:r>
      <w:r w:rsidRPr="00260281">
        <w:rPr>
          <w:rFonts w:ascii="Times New Roman" w:hAnsi="Times New Roman" w:cs="Times New Roman"/>
          <w:color w:val="000000" w:themeColor="text1"/>
          <w:sz w:val="24"/>
          <w:szCs w:val="24"/>
        </w:rPr>
        <w:t xml:space="preserve"> </w:t>
      </w:r>
      <w:r w:rsidRPr="00260281">
        <w:rPr>
          <w:rStyle w:val="c12"/>
          <w:rFonts w:ascii="Times New Roman" w:hAnsi="Times New Roman" w:cs="Times New Roman"/>
          <w:i/>
          <w:color w:val="000000" w:themeColor="text1"/>
          <w:sz w:val="24"/>
          <w:szCs w:val="24"/>
        </w:rPr>
        <w:t>Prassad v</w:t>
      </w:r>
      <w:r w:rsidRPr="00260281">
        <w:rPr>
          <w:rFonts w:ascii="Times New Roman" w:hAnsi="Times New Roman" w:cs="Times New Roman"/>
          <w:color w:val="000000" w:themeColor="text1"/>
          <w:sz w:val="24"/>
          <w:szCs w:val="24"/>
        </w:rPr>
        <w:t> </w:t>
      </w:r>
      <w:r w:rsidRPr="00260281">
        <w:rPr>
          <w:rStyle w:val="c12"/>
          <w:rFonts w:ascii="Times New Roman" w:hAnsi="Times New Roman" w:cs="Times New Roman"/>
          <w:i/>
          <w:color w:val="000000" w:themeColor="text1"/>
          <w:sz w:val="24"/>
          <w:szCs w:val="24"/>
        </w:rPr>
        <w:t>Canada (Minister of Employment and Immigration)</w:t>
      </w:r>
      <w:r w:rsidRPr="00260281">
        <w:rPr>
          <w:rStyle w:val="c15"/>
          <w:rFonts w:ascii="Times New Roman" w:hAnsi="Times New Roman" w:cs="Times New Roman"/>
          <w:color w:val="000000" w:themeColor="text1"/>
          <w:sz w:val="24"/>
          <w:szCs w:val="24"/>
        </w:rPr>
        <w:t>, </w:t>
      </w:r>
      <w:r w:rsidRPr="00260281">
        <w:rPr>
          <w:rStyle w:val="reflex3-block"/>
          <w:rFonts w:ascii="Times New Roman" w:hAnsi="Times New Roman" w:cs="Times New Roman"/>
          <w:color w:val="000000" w:themeColor="text1"/>
          <w:sz w:val="24"/>
          <w:szCs w:val="24"/>
        </w:rPr>
        <w:t>1989 131 (SCC), </w:t>
      </w:r>
      <w:r w:rsidRPr="00260281">
        <w:rPr>
          <w:rStyle w:val="c15"/>
          <w:rFonts w:ascii="Times New Roman" w:hAnsi="Times New Roman" w:cs="Times New Roman"/>
          <w:color w:val="000000" w:themeColor="text1"/>
          <w:sz w:val="24"/>
          <w:szCs w:val="24"/>
        </w:rPr>
        <w:t>[1989] 1 SCR 560</w:t>
      </w:r>
      <w:r w:rsidR="0061413B" w:rsidRPr="00260281">
        <w:rPr>
          <w:rStyle w:val="c15"/>
          <w:rFonts w:ascii="Times New Roman" w:hAnsi="Times New Roman" w:cs="Times New Roman"/>
          <w:color w:val="000000" w:themeColor="text1"/>
          <w:sz w:val="24"/>
          <w:szCs w:val="24"/>
        </w:rPr>
        <w:t xml:space="preserve"> [</w:t>
      </w:r>
      <w:r w:rsidR="0061413B" w:rsidRPr="00260281">
        <w:rPr>
          <w:rStyle w:val="c15"/>
          <w:rFonts w:ascii="Times New Roman" w:hAnsi="Times New Roman" w:cs="Times New Roman"/>
          <w:i/>
          <w:iCs/>
          <w:color w:val="000000" w:themeColor="text1"/>
          <w:sz w:val="24"/>
          <w:szCs w:val="24"/>
        </w:rPr>
        <w:t>Prassad</w:t>
      </w:r>
      <w:r w:rsidR="0061413B" w:rsidRPr="00260281">
        <w:rPr>
          <w:rStyle w:val="c15"/>
          <w:rFonts w:ascii="Times New Roman" w:hAnsi="Times New Roman" w:cs="Times New Roman"/>
          <w:color w:val="000000" w:themeColor="text1"/>
          <w:sz w:val="24"/>
          <w:szCs w:val="24"/>
        </w:rPr>
        <w:t>].</w:t>
      </w:r>
    </w:p>
  </w:footnote>
  <w:footnote w:id="31">
    <w:p w14:paraId="2A95477A" w14:textId="26C46125" w:rsidR="009C3EAF" w:rsidRPr="00260281" w:rsidRDefault="009C3EAF" w:rsidP="009C3EAF">
      <w:pPr>
        <w:pStyle w:val="FootnoteText"/>
        <w:rPr>
          <w:rFonts w:ascii="Times New Roman" w:hAnsi="Times New Roman" w:cs="Times New Roman"/>
          <w:color w:val="000000" w:themeColor="text1"/>
          <w:sz w:val="24"/>
          <w:szCs w:val="24"/>
        </w:rPr>
      </w:pPr>
      <w:r w:rsidRPr="00260281">
        <w:rPr>
          <w:rStyle w:val="FootnoteReference"/>
          <w:rFonts w:ascii="Times New Roman" w:hAnsi="Times New Roman" w:cs="Times New Roman"/>
          <w:color w:val="000000" w:themeColor="text1"/>
          <w:sz w:val="24"/>
          <w:szCs w:val="24"/>
        </w:rPr>
        <w:footnoteRef/>
      </w:r>
      <w:r w:rsidRPr="00260281">
        <w:rPr>
          <w:rFonts w:ascii="Times New Roman" w:hAnsi="Times New Roman" w:cs="Times New Roman"/>
          <w:color w:val="000000" w:themeColor="text1"/>
          <w:sz w:val="24"/>
          <w:szCs w:val="24"/>
        </w:rPr>
        <w:t xml:space="preserve"> </w:t>
      </w:r>
      <w:r w:rsidRPr="00260281">
        <w:rPr>
          <w:rFonts w:ascii="Times New Roman" w:hAnsi="Times New Roman" w:cs="Times New Roman"/>
          <w:i/>
          <w:color w:val="000000" w:themeColor="text1"/>
          <w:sz w:val="24"/>
          <w:szCs w:val="24"/>
        </w:rPr>
        <w:t>IRP</w:t>
      </w:r>
      <w:r w:rsidR="008F21F4" w:rsidRPr="00260281">
        <w:rPr>
          <w:rFonts w:ascii="Times New Roman" w:hAnsi="Times New Roman" w:cs="Times New Roman"/>
          <w:i/>
          <w:color w:val="000000" w:themeColor="text1"/>
          <w:sz w:val="24"/>
          <w:szCs w:val="24"/>
        </w:rPr>
        <w:t>A</w:t>
      </w:r>
      <w:r w:rsidR="008F21F4" w:rsidRPr="00260281">
        <w:rPr>
          <w:rFonts w:ascii="Times New Roman" w:hAnsi="Times New Roman" w:cs="Times New Roman"/>
          <w:iCs/>
          <w:color w:val="000000" w:themeColor="text1"/>
          <w:sz w:val="24"/>
          <w:szCs w:val="24"/>
        </w:rPr>
        <w:t>,</w:t>
      </w:r>
      <w:r w:rsidR="0064042A" w:rsidRPr="00260281">
        <w:rPr>
          <w:rFonts w:ascii="Times New Roman" w:hAnsi="Times New Roman" w:cs="Times New Roman"/>
          <w:i/>
          <w:color w:val="000000" w:themeColor="text1"/>
          <w:sz w:val="24"/>
          <w:szCs w:val="24"/>
        </w:rPr>
        <w:t xml:space="preserve"> supra </w:t>
      </w:r>
      <w:r w:rsidR="0064042A" w:rsidRPr="00260281">
        <w:rPr>
          <w:rFonts w:ascii="Times New Roman" w:hAnsi="Times New Roman" w:cs="Times New Roman"/>
          <w:iCs/>
          <w:color w:val="000000" w:themeColor="text1"/>
          <w:sz w:val="24"/>
          <w:szCs w:val="24"/>
        </w:rPr>
        <w:t>note 1 at</w:t>
      </w:r>
      <w:r w:rsidRPr="00260281">
        <w:rPr>
          <w:rFonts w:ascii="Times New Roman" w:hAnsi="Times New Roman" w:cs="Times New Roman"/>
          <w:i/>
          <w:color w:val="000000" w:themeColor="text1"/>
          <w:sz w:val="24"/>
          <w:szCs w:val="24"/>
        </w:rPr>
        <w:t xml:space="preserve"> </w:t>
      </w:r>
      <w:r w:rsidR="0051014F" w:rsidRPr="00260281">
        <w:rPr>
          <w:rFonts w:ascii="Times New Roman" w:hAnsi="Times New Roman" w:cs="Times New Roman"/>
          <w:color w:val="000000" w:themeColor="text1"/>
          <w:sz w:val="24"/>
          <w:szCs w:val="24"/>
        </w:rPr>
        <w:t>s</w:t>
      </w:r>
      <w:r w:rsidR="004922CA" w:rsidRPr="00260281">
        <w:rPr>
          <w:rFonts w:ascii="Times New Roman" w:hAnsi="Times New Roman" w:cs="Times New Roman"/>
          <w:color w:val="000000" w:themeColor="text1"/>
          <w:sz w:val="24"/>
          <w:szCs w:val="24"/>
        </w:rPr>
        <w:t xml:space="preserve"> </w:t>
      </w:r>
      <w:r w:rsidRPr="00260281">
        <w:rPr>
          <w:rFonts w:ascii="Times New Roman" w:hAnsi="Times New Roman" w:cs="Times New Roman"/>
          <w:color w:val="000000" w:themeColor="text1"/>
          <w:sz w:val="24"/>
          <w:szCs w:val="24"/>
        </w:rPr>
        <w:t xml:space="preserve">162(2). </w:t>
      </w:r>
    </w:p>
  </w:footnote>
  <w:footnote w:id="32">
    <w:p w14:paraId="3BE3DE2D" w14:textId="20C89646" w:rsidR="009C3EAF" w:rsidRPr="00260281" w:rsidRDefault="009C3EAF" w:rsidP="009C3EAF">
      <w:pPr>
        <w:pStyle w:val="FootnoteText"/>
        <w:rPr>
          <w:rFonts w:ascii="Times New Roman" w:hAnsi="Times New Roman" w:cs="Times New Roman"/>
          <w:color w:val="000000" w:themeColor="text1"/>
          <w:sz w:val="24"/>
          <w:szCs w:val="24"/>
        </w:rPr>
      </w:pPr>
      <w:r w:rsidRPr="00260281">
        <w:rPr>
          <w:rStyle w:val="FootnoteReference"/>
          <w:rFonts w:ascii="Times New Roman" w:hAnsi="Times New Roman" w:cs="Times New Roman"/>
          <w:color w:val="000000" w:themeColor="text1"/>
          <w:sz w:val="24"/>
          <w:szCs w:val="24"/>
        </w:rPr>
        <w:footnoteRef/>
      </w:r>
      <w:r w:rsidRPr="00260281">
        <w:rPr>
          <w:rFonts w:ascii="Times New Roman" w:hAnsi="Times New Roman" w:cs="Times New Roman"/>
          <w:color w:val="000000" w:themeColor="text1"/>
          <w:sz w:val="24"/>
          <w:szCs w:val="24"/>
        </w:rPr>
        <w:t xml:space="preserve"> </w:t>
      </w:r>
      <w:r w:rsidRPr="00260281">
        <w:rPr>
          <w:rFonts w:ascii="Times New Roman" w:hAnsi="Times New Roman" w:cs="Times New Roman"/>
          <w:i/>
          <w:color w:val="000000" w:themeColor="text1"/>
          <w:sz w:val="24"/>
          <w:szCs w:val="24"/>
        </w:rPr>
        <w:t>Olah v Canada</w:t>
      </w:r>
      <w:r w:rsidR="00851D14">
        <w:rPr>
          <w:rFonts w:ascii="Times New Roman" w:hAnsi="Times New Roman" w:cs="Times New Roman"/>
          <w:i/>
          <w:color w:val="000000" w:themeColor="text1"/>
          <w:sz w:val="24"/>
          <w:szCs w:val="24"/>
        </w:rPr>
        <w:t xml:space="preserve"> (</w:t>
      </w:r>
      <w:r w:rsidR="00851D14" w:rsidRPr="002A2B7A">
        <w:rPr>
          <w:rFonts w:ascii="Times New Roman" w:hAnsi="Times New Roman" w:cs="Times New Roman"/>
          <w:i/>
          <w:color w:val="000000" w:themeColor="text1"/>
          <w:sz w:val="24"/>
          <w:szCs w:val="24"/>
        </w:rPr>
        <w:t>Citizenship and Immigration</w:t>
      </w:r>
      <w:r w:rsidR="00851D14">
        <w:rPr>
          <w:rFonts w:ascii="Times New Roman" w:hAnsi="Times New Roman" w:cs="Times New Roman"/>
          <w:i/>
          <w:color w:val="000000" w:themeColor="text1"/>
          <w:sz w:val="24"/>
          <w:szCs w:val="24"/>
        </w:rPr>
        <w:t>)</w:t>
      </w:r>
      <w:r w:rsidRPr="00260281">
        <w:rPr>
          <w:rFonts w:ascii="Times New Roman" w:hAnsi="Times New Roman" w:cs="Times New Roman"/>
          <w:i/>
          <w:color w:val="000000" w:themeColor="text1"/>
          <w:sz w:val="24"/>
          <w:szCs w:val="24"/>
        </w:rPr>
        <w:t xml:space="preserve">, </w:t>
      </w:r>
      <w:r w:rsidRPr="00260281">
        <w:rPr>
          <w:rFonts w:ascii="Times New Roman" w:hAnsi="Times New Roman" w:cs="Times New Roman"/>
          <w:color w:val="000000" w:themeColor="text1"/>
          <w:sz w:val="24"/>
          <w:szCs w:val="24"/>
        </w:rPr>
        <w:t>2019 FC 401 at para 26</w:t>
      </w:r>
      <w:r w:rsidR="006A5658" w:rsidRPr="00260281">
        <w:rPr>
          <w:rFonts w:ascii="Times New Roman" w:hAnsi="Times New Roman" w:cs="Times New Roman"/>
          <w:color w:val="000000" w:themeColor="text1"/>
          <w:sz w:val="24"/>
          <w:szCs w:val="24"/>
        </w:rPr>
        <w:t xml:space="preserve"> [</w:t>
      </w:r>
      <w:r w:rsidR="006A5658" w:rsidRPr="00260281">
        <w:rPr>
          <w:rFonts w:ascii="Times New Roman" w:hAnsi="Times New Roman" w:cs="Times New Roman"/>
          <w:i/>
          <w:iCs/>
          <w:color w:val="000000" w:themeColor="text1"/>
          <w:sz w:val="24"/>
          <w:szCs w:val="24"/>
        </w:rPr>
        <w:t>Olah</w:t>
      </w:r>
      <w:r w:rsidR="006A5658" w:rsidRPr="00260281">
        <w:rPr>
          <w:rFonts w:ascii="Times New Roman" w:hAnsi="Times New Roman" w:cs="Times New Roman"/>
          <w:color w:val="000000" w:themeColor="text1"/>
          <w:sz w:val="24"/>
          <w:szCs w:val="24"/>
        </w:rPr>
        <w:t>]</w:t>
      </w:r>
      <w:r w:rsidR="00DC0166" w:rsidRPr="00260281">
        <w:rPr>
          <w:rFonts w:ascii="Times New Roman" w:hAnsi="Times New Roman" w:cs="Times New Roman"/>
          <w:color w:val="000000" w:themeColor="text1"/>
          <w:sz w:val="24"/>
          <w:szCs w:val="24"/>
        </w:rPr>
        <w:t>.</w:t>
      </w:r>
    </w:p>
  </w:footnote>
  <w:footnote w:id="33">
    <w:p w14:paraId="2FCF296F" w14:textId="631F75DD" w:rsidR="009C3EAF" w:rsidRPr="003C0B7C" w:rsidRDefault="009C3EAF" w:rsidP="009C3EAF">
      <w:pPr>
        <w:pStyle w:val="FootnoteText"/>
        <w:rPr>
          <w:rFonts w:ascii="Times New Roman" w:hAnsi="Times New Roman" w:cs="Times New Roman"/>
          <w:color w:val="000000" w:themeColor="text1"/>
          <w:sz w:val="24"/>
          <w:szCs w:val="24"/>
        </w:rPr>
      </w:pPr>
      <w:r w:rsidRPr="003C0B7C">
        <w:rPr>
          <w:rStyle w:val="FootnoteReference"/>
          <w:rFonts w:ascii="Times New Roman" w:hAnsi="Times New Roman" w:cs="Times New Roman"/>
          <w:color w:val="000000" w:themeColor="text1"/>
          <w:sz w:val="24"/>
          <w:szCs w:val="24"/>
        </w:rPr>
        <w:footnoteRef/>
      </w:r>
      <w:r w:rsidRPr="003C0B7C">
        <w:rPr>
          <w:rFonts w:ascii="Times New Roman" w:hAnsi="Times New Roman" w:cs="Times New Roman"/>
          <w:color w:val="000000" w:themeColor="text1"/>
          <w:sz w:val="24"/>
          <w:szCs w:val="24"/>
        </w:rPr>
        <w:t xml:space="preserve"> </w:t>
      </w:r>
      <w:r w:rsidR="008F21F4" w:rsidRPr="003C0B7C">
        <w:rPr>
          <w:rFonts w:ascii="Times New Roman" w:hAnsi="Times New Roman" w:cs="Times New Roman"/>
          <w:i/>
          <w:iCs/>
          <w:color w:val="000000" w:themeColor="text1"/>
          <w:sz w:val="24"/>
          <w:szCs w:val="24"/>
        </w:rPr>
        <w:t>IRPA</w:t>
      </w:r>
      <w:r w:rsidR="008F21F4" w:rsidRPr="003C0B7C">
        <w:rPr>
          <w:rFonts w:ascii="Times New Roman" w:hAnsi="Times New Roman" w:cs="Times New Roman"/>
          <w:color w:val="000000" w:themeColor="text1"/>
          <w:sz w:val="24"/>
          <w:szCs w:val="24"/>
        </w:rPr>
        <w:t xml:space="preserve">, </w:t>
      </w:r>
      <w:r w:rsidR="008F21F4" w:rsidRPr="003C0B7C">
        <w:rPr>
          <w:rFonts w:ascii="Times New Roman" w:hAnsi="Times New Roman" w:cs="Times New Roman"/>
          <w:i/>
          <w:iCs/>
          <w:color w:val="000000" w:themeColor="text1"/>
          <w:sz w:val="24"/>
          <w:szCs w:val="24"/>
        </w:rPr>
        <w:t xml:space="preserve">supra </w:t>
      </w:r>
      <w:r w:rsidR="008F21F4" w:rsidRPr="003C0B7C">
        <w:rPr>
          <w:rFonts w:ascii="Times New Roman" w:hAnsi="Times New Roman" w:cs="Times New Roman"/>
          <w:color w:val="000000" w:themeColor="text1"/>
          <w:sz w:val="24"/>
          <w:szCs w:val="24"/>
        </w:rPr>
        <w:t>note 1 at</w:t>
      </w:r>
      <w:r w:rsidRPr="003C0B7C">
        <w:rPr>
          <w:rFonts w:ascii="Times New Roman" w:hAnsi="Times New Roman" w:cs="Times New Roman"/>
          <w:color w:val="000000" w:themeColor="text1"/>
          <w:sz w:val="24"/>
          <w:szCs w:val="24"/>
        </w:rPr>
        <w:t xml:space="preserve"> s</w:t>
      </w:r>
      <w:r w:rsidR="00750705" w:rsidRPr="003C0B7C">
        <w:rPr>
          <w:rFonts w:ascii="Times New Roman" w:hAnsi="Times New Roman" w:cs="Times New Roman"/>
          <w:color w:val="000000" w:themeColor="text1"/>
          <w:sz w:val="24"/>
          <w:szCs w:val="24"/>
        </w:rPr>
        <w:t>s</w:t>
      </w:r>
      <w:r w:rsidR="005A51E1" w:rsidRPr="003C0B7C">
        <w:rPr>
          <w:rFonts w:ascii="Times New Roman" w:hAnsi="Times New Roman" w:cs="Times New Roman"/>
          <w:color w:val="000000" w:themeColor="text1"/>
          <w:sz w:val="24"/>
          <w:szCs w:val="24"/>
        </w:rPr>
        <w:t xml:space="preserve"> </w:t>
      </w:r>
      <w:r w:rsidRPr="003C0B7C">
        <w:rPr>
          <w:rFonts w:ascii="Times New Roman" w:hAnsi="Times New Roman" w:cs="Times New Roman"/>
          <w:color w:val="000000" w:themeColor="text1"/>
          <w:sz w:val="24"/>
          <w:szCs w:val="24"/>
        </w:rPr>
        <w:t>170(a)(d)(h)</w:t>
      </w:r>
      <w:r w:rsidR="008B1E45" w:rsidRPr="003C0B7C">
        <w:rPr>
          <w:rFonts w:ascii="Times New Roman" w:hAnsi="Times New Roman" w:cs="Times New Roman"/>
          <w:color w:val="000000" w:themeColor="text1"/>
          <w:sz w:val="24"/>
          <w:szCs w:val="24"/>
        </w:rPr>
        <w:t>.</w:t>
      </w:r>
    </w:p>
  </w:footnote>
  <w:footnote w:id="34">
    <w:p w14:paraId="39754CEF" w14:textId="2BAF5BE8" w:rsidR="009C3EAF" w:rsidRPr="003C0B7C" w:rsidRDefault="00C1795F" w:rsidP="009C3EAF">
      <w:pPr>
        <w:pStyle w:val="FootnoteText"/>
        <w:rPr>
          <w:rFonts w:ascii="Times New Roman" w:hAnsi="Times New Roman" w:cs="Times New Roman"/>
          <w:color w:val="000000" w:themeColor="text1"/>
          <w:sz w:val="24"/>
          <w:szCs w:val="24"/>
        </w:rPr>
      </w:pPr>
      <w:r w:rsidRPr="003C0B7C">
        <w:rPr>
          <w:rStyle w:val="FootnoteReference"/>
          <w:rFonts w:ascii="Times New Roman" w:hAnsi="Times New Roman" w:cs="Times New Roman"/>
          <w:color w:val="000000" w:themeColor="text1"/>
          <w:sz w:val="24"/>
          <w:szCs w:val="24"/>
        </w:rPr>
        <w:footnoteRef/>
      </w:r>
      <w:r w:rsidRPr="003C0B7C">
        <w:rPr>
          <w:rFonts w:ascii="Times New Roman" w:hAnsi="Times New Roman" w:cs="Times New Roman"/>
          <w:color w:val="000000" w:themeColor="text1"/>
          <w:sz w:val="24"/>
          <w:szCs w:val="24"/>
        </w:rPr>
        <w:t xml:space="preserve"> Policy, Planning and Research Branch [Immigration and Refugee Board of Canada]. “Policy on the Treatment of Unsolicited Information in the Refugee Protection Division” (2016) Policy no. 2015-02, s 5 [</w:t>
      </w:r>
      <w:r w:rsidRPr="003C0B7C">
        <w:rPr>
          <w:rFonts w:ascii="Times New Roman" w:hAnsi="Times New Roman" w:cs="Times New Roman"/>
          <w:i/>
          <w:color w:val="000000" w:themeColor="text1"/>
          <w:sz w:val="24"/>
          <w:szCs w:val="24"/>
        </w:rPr>
        <w:t>Unsolicited Information Policy</w:t>
      </w:r>
      <w:r w:rsidRPr="003C0B7C">
        <w:rPr>
          <w:rFonts w:ascii="Times New Roman" w:hAnsi="Times New Roman" w:cs="Times New Roman"/>
          <w:color w:val="000000" w:themeColor="text1"/>
          <w:sz w:val="24"/>
          <w:szCs w:val="24"/>
        </w:rPr>
        <w:t>].</w:t>
      </w:r>
    </w:p>
  </w:footnote>
  <w:footnote w:id="35">
    <w:p w14:paraId="64153CD9" w14:textId="7BB15FB3" w:rsidR="009C3EAF" w:rsidRPr="003C0B7C" w:rsidRDefault="009C3EAF" w:rsidP="009C3EAF">
      <w:pPr>
        <w:pStyle w:val="FootnoteText"/>
        <w:rPr>
          <w:rFonts w:ascii="Times New Roman" w:hAnsi="Times New Roman" w:cs="Times New Roman"/>
          <w:color w:val="000000" w:themeColor="text1"/>
          <w:sz w:val="24"/>
          <w:szCs w:val="24"/>
        </w:rPr>
      </w:pPr>
      <w:r w:rsidRPr="003C0B7C">
        <w:rPr>
          <w:rStyle w:val="FootnoteReference"/>
          <w:rFonts w:ascii="Times New Roman" w:hAnsi="Times New Roman" w:cs="Times New Roman"/>
          <w:color w:val="000000" w:themeColor="text1"/>
          <w:sz w:val="24"/>
          <w:szCs w:val="24"/>
        </w:rPr>
        <w:footnoteRef/>
      </w:r>
      <w:r w:rsidRPr="003C0B7C">
        <w:rPr>
          <w:rFonts w:ascii="Times New Roman" w:hAnsi="Times New Roman" w:cs="Times New Roman"/>
          <w:color w:val="000000" w:themeColor="text1"/>
          <w:sz w:val="24"/>
          <w:szCs w:val="24"/>
        </w:rPr>
        <w:t xml:space="preserve"> </w:t>
      </w:r>
      <w:r w:rsidRPr="003C0B7C">
        <w:rPr>
          <w:rFonts w:ascii="Times New Roman" w:hAnsi="Times New Roman" w:cs="Times New Roman"/>
          <w:i/>
          <w:iCs/>
          <w:color w:val="000000" w:themeColor="text1"/>
          <w:sz w:val="24"/>
          <w:szCs w:val="24"/>
        </w:rPr>
        <w:t>RPD Reasons</w:t>
      </w:r>
      <w:r w:rsidR="00B605D4" w:rsidRPr="003C0B7C">
        <w:rPr>
          <w:rFonts w:ascii="Times New Roman" w:hAnsi="Times New Roman" w:cs="Times New Roman"/>
          <w:color w:val="000000" w:themeColor="text1"/>
          <w:sz w:val="24"/>
          <w:szCs w:val="24"/>
        </w:rPr>
        <w:t>,</w:t>
      </w:r>
      <w:r w:rsidRPr="003C0B7C">
        <w:rPr>
          <w:rFonts w:ascii="Times New Roman" w:hAnsi="Times New Roman" w:cs="Times New Roman"/>
          <w:color w:val="000000" w:themeColor="text1"/>
          <w:sz w:val="24"/>
          <w:szCs w:val="24"/>
        </w:rPr>
        <w:t xml:space="preserve"> </w:t>
      </w:r>
      <w:r w:rsidR="00A24BC4" w:rsidRPr="003C0B7C">
        <w:rPr>
          <w:rFonts w:ascii="Times New Roman" w:hAnsi="Times New Roman" w:cs="Times New Roman"/>
          <w:i/>
          <w:iCs/>
          <w:color w:val="000000" w:themeColor="text1"/>
          <w:sz w:val="24"/>
          <w:szCs w:val="24"/>
        </w:rPr>
        <w:t xml:space="preserve">supra </w:t>
      </w:r>
      <w:r w:rsidR="00A24BC4" w:rsidRPr="003C0B7C">
        <w:rPr>
          <w:rFonts w:ascii="Times New Roman" w:hAnsi="Times New Roman" w:cs="Times New Roman"/>
          <w:color w:val="000000" w:themeColor="text1"/>
          <w:sz w:val="24"/>
          <w:szCs w:val="24"/>
        </w:rPr>
        <w:t xml:space="preserve">note 3 </w:t>
      </w:r>
      <w:r w:rsidRPr="003C0B7C">
        <w:rPr>
          <w:rFonts w:ascii="Times New Roman" w:hAnsi="Times New Roman" w:cs="Times New Roman"/>
          <w:color w:val="000000" w:themeColor="text1"/>
          <w:sz w:val="24"/>
          <w:szCs w:val="24"/>
        </w:rPr>
        <w:t>at para</w:t>
      </w:r>
      <w:r w:rsidR="00B605D4" w:rsidRPr="003C0B7C">
        <w:rPr>
          <w:rFonts w:ascii="Times New Roman" w:hAnsi="Times New Roman" w:cs="Times New Roman"/>
          <w:color w:val="000000" w:themeColor="text1"/>
          <w:sz w:val="24"/>
          <w:szCs w:val="24"/>
        </w:rPr>
        <w:t xml:space="preserve"> </w:t>
      </w:r>
      <w:r w:rsidRPr="003C0B7C">
        <w:rPr>
          <w:rFonts w:ascii="Times New Roman" w:hAnsi="Times New Roman" w:cs="Times New Roman"/>
          <w:color w:val="000000" w:themeColor="text1"/>
          <w:sz w:val="24"/>
          <w:szCs w:val="24"/>
        </w:rPr>
        <w:t xml:space="preserve">30. </w:t>
      </w:r>
    </w:p>
  </w:footnote>
  <w:footnote w:id="36">
    <w:p w14:paraId="752E5B6C" w14:textId="4F2AE6EB" w:rsidR="007A2AC4" w:rsidRPr="00132535" w:rsidRDefault="007A2AC4" w:rsidP="007A2AC4">
      <w:pPr>
        <w:pStyle w:val="FootnoteText"/>
        <w:rPr>
          <w:rFonts w:ascii="Times New Roman" w:hAnsi="Times New Roman" w:cs="Times New Roman"/>
          <w:color w:val="000000" w:themeColor="text1"/>
        </w:rPr>
      </w:pPr>
      <w:r w:rsidRPr="003C0B7C">
        <w:rPr>
          <w:rStyle w:val="FootnoteReference"/>
          <w:rFonts w:ascii="Times New Roman" w:hAnsi="Times New Roman" w:cs="Times New Roman"/>
          <w:color w:val="000000" w:themeColor="text1"/>
          <w:sz w:val="24"/>
          <w:szCs w:val="24"/>
        </w:rPr>
        <w:footnoteRef/>
      </w:r>
      <w:r w:rsidRPr="003C0B7C">
        <w:rPr>
          <w:rFonts w:ascii="Times New Roman" w:hAnsi="Times New Roman" w:cs="Times New Roman"/>
          <w:color w:val="000000" w:themeColor="text1"/>
          <w:sz w:val="24"/>
          <w:szCs w:val="24"/>
        </w:rPr>
        <w:t xml:space="preserve"> </w:t>
      </w:r>
      <w:r w:rsidRPr="003C0B7C">
        <w:rPr>
          <w:rFonts w:ascii="Times New Roman" w:hAnsi="Times New Roman" w:cs="Times New Roman"/>
          <w:i/>
          <w:color w:val="000000" w:themeColor="text1"/>
          <w:sz w:val="24"/>
          <w:szCs w:val="24"/>
        </w:rPr>
        <w:t>R v Lyttle</w:t>
      </w:r>
      <w:r w:rsidRPr="003C0B7C">
        <w:rPr>
          <w:rFonts w:ascii="Times New Roman" w:hAnsi="Times New Roman" w:cs="Times New Roman"/>
          <w:color w:val="000000" w:themeColor="text1"/>
          <w:sz w:val="24"/>
          <w:szCs w:val="24"/>
        </w:rPr>
        <w:t>, 2004 SCC 5, [2004] 1 SCR 193 at para 1 [</w:t>
      </w:r>
      <w:r w:rsidRPr="003C0B7C">
        <w:rPr>
          <w:rFonts w:ascii="Times New Roman" w:hAnsi="Times New Roman" w:cs="Times New Roman"/>
          <w:i/>
          <w:iCs/>
          <w:color w:val="000000" w:themeColor="text1"/>
          <w:sz w:val="24"/>
          <w:szCs w:val="24"/>
        </w:rPr>
        <w:t>Lyttle</w:t>
      </w:r>
      <w:r w:rsidRPr="003C0B7C">
        <w:rPr>
          <w:rFonts w:ascii="Times New Roman" w:hAnsi="Times New Roman" w:cs="Times New Roman"/>
          <w:color w:val="000000" w:themeColor="text1"/>
          <w:sz w:val="24"/>
          <w:szCs w:val="24"/>
        </w:rPr>
        <w:t xml:space="preserve">]; </w:t>
      </w:r>
      <w:r w:rsidRPr="003C0B7C">
        <w:rPr>
          <w:rFonts w:ascii="Times New Roman" w:hAnsi="Times New Roman" w:cs="Times New Roman"/>
          <w:i/>
          <w:color w:val="000000" w:themeColor="text1"/>
          <w:sz w:val="24"/>
          <w:szCs w:val="24"/>
        </w:rPr>
        <w:t>IRPA, supra</w:t>
      </w:r>
      <w:r w:rsidRPr="003C0B7C">
        <w:rPr>
          <w:rFonts w:ascii="Times New Roman" w:hAnsi="Times New Roman" w:cs="Times New Roman"/>
          <w:iCs/>
          <w:color w:val="000000" w:themeColor="text1"/>
          <w:sz w:val="24"/>
          <w:szCs w:val="24"/>
        </w:rPr>
        <w:t xml:space="preserve"> note 1 at</w:t>
      </w:r>
      <w:r w:rsidRPr="003C0B7C">
        <w:rPr>
          <w:rFonts w:ascii="Times New Roman" w:hAnsi="Times New Roman" w:cs="Times New Roman"/>
          <w:i/>
          <w:color w:val="000000" w:themeColor="text1"/>
          <w:sz w:val="24"/>
          <w:szCs w:val="24"/>
        </w:rPr>
        <w:t xml:space="preserve"> </w:t>
      </w:r>
      <w:r w:rsidRPr="003C0B7C">
        <w:rPr>
          <w:rFonts w:ascii="Times New Roman" w:hAnsi="Times New Roman" w:cs="Times New Roman"/>
          <w:color w:val="000000" w:themeColor="text1"/>
          <w:sz w:val="24"/>
          <w:szCs w:val="24"/>
        </w:rPr>
        <w:t>s 170(g).</w:t>
      </w:r>
    </w:p>
  </w:footnote>
  <w:footnote w:id="37">
    <w:p w14:paraId="6FDD625B" w14:textId="442968D0" w:rsidR="009C3EAF" w:rsidRPr="003C0B7C" w:rsidRDefault="009C3EAF" w:rsidP="009C3EAF">
      <w:pPr>
        <w:pStyle w:val="FootnoteText"/>
        <w:rPr>
          <w:rFonts w:ascii="Times New Roman" w:hAnsi="Times New Roman" w:cs="Times New Roman"/>
          <w:color w:val="000000" w:themeColor="text1"/>
          <w:sz w:val="24"/>
          <w:szCs w:val="24"/>
        </w:rPr>
      </w:pPr>
      <w:r w:rsidRPr="003C0B7C">
        <w:rPr>
          <w:rStyle w:val="FootnoteReference"/>
          <w:rFonts w:ascii="Times New Roman" w:hAnsi="Times New Roman" w:cs="Times New Roman"/>
          <w:color w:val="000000" w:themeColor="text1"/>
          <w:sz w:val="24"/>
          <w:szCs w:val="24"/>
        </w:rPr>
        <w:footnoteRef/>
      </w:r>
      <w:r w:rsidRPr="003C0B7C">
        <w:rPr>
          <w:rFonts w:ascii="Times New Roman" w:hAnsi="Times New Roman" w:cs="Times New Roman"/>
          <w:color w:val="000000" w:themeColor="text1"/>
          <w:sz w:val="24"/>
          <w:szCs w:val="24"/>
        </w:rPr>
        <w:t xml:space="preserve"> </w:t>
      </w:r>
      <w:r w:rsidR="00F375AA" w:rsidRPr="009646D1">
        <w:rPr>
          <w:rFonts w:ascii="Times New Roman" w:hAnsi="Times New Roman" w:cs="Times New Roman"/>
          <w:color w:val="000000" w:themeColor="text1"/>
          <w:sz w:val="24"/>
          <w:szCs w:val="24"/>
        </w:rPr>
        <w:t xml:space="preserve">Immigration and Refugee Board of Canada, “Weighing Evidence” (2020), </w:t>
      </w:r>
      <w:r w:rsidR="00F375AA">
        <w:rPr>
          <w:rFonts w:ascii="Times New Roman" w:hAnsi="Times New Roman" w:cs="Times New Roman"/>
          <w:color w:val="000000" w:themeColor="text1"/>
          <w:sz w:val="24"/>
          <w:szCs w:val="24"/>
        </w:rPr>
        <w:t xml:space="preserve">Chapter 2: “General Principles” at s </w:t>
      </w:r>
      <w:r w:rsidR="00A65642">
        <w:rPr>
          <w:rFonts w:ascii="Times New Roman" w:hAnsi="Times New Roman" w:cs="Times New Roman"/>
          <w:color w:val="000000" w:themeColor="text1"/>
          <w:sz w:val="24"/>
          <w:szCs w:val="24"/>
        </w:rPr>
        <w:t>2.4,</w:t>
      </w:r>
      <w:r w:rsidR="00F375AA">
        <w:rPr>
          <w:rFonts w:ascii="Times New Roman" w:hAnsi="Times New Roman" w:cs="Times New Roman"/>
          <w:color w:val="000000" w:themeColor="text1"/>
          <w:sz w:val="24"/>
          <w:szCs w:val="24"/>
        </w:rPr>
        <w:t xml:space="preserve"> </w:t>
      </w:r>
      <w:r w:rsidR="00F375AA" w:rsidRPr="009646D1">
        <w:rPr>
          <w:rFonts w:ascii="Times New Roman" w:hAnsi="Times New Roman" w:cs="Times New Roman"/>
          <w:color w:val="000000" w:themeColor="text1"/>
          <w:sz w:val="24"/>
          <w:szCs w:val="24"/>
        </w:rPr>
        <w:t>online</w:t>
      </w:r>
      <w:r w:rsidR="00F375AA">
        <w:rPr>
          <w:rFonts w:ascii="Times New Roman" w:hAnsi="Times New Roman" w:cs="Times New Roman"/>
          <w:color w:val="000000" w:themeColor="text1"/>
          <w:sz w:val="24"/>
          <w:szCs w:val="24"/>
        </w:rPr>
        <w:t xml:space="preserve"> (pdf)</w:t>
      </w:r>
      <w:r w:rsidR="00F375AA" w:rsidRPr="009646D1">
        <w:rPr>
          <w:rFonts w:ascii="Times New Roman" w:hAnsi="Times New Roman" w:cs="Times New Roman"/>
          <w:color w:val="000000" w:themeColor="text1"/>
          <w:sz w:val="24"/>
          <w:szCs w:val="24"/>
        </w:rPr>
        <w:t xml:space="preserve">: </w:t>
      </w:r>
      <w:r w:rsidR="00F375AA" w:rsidRPr="009646D1">
        <w:rPr>
          <w:rFonts w:ascii="Times New Roman" w:hAnsi="Times New Roman" w:cs="Times New Roman"/>
          <w:i/>
          <w:iCs/>
          <w:color w:val="000000" w:themeColor="text1"/>
          <w:sz w:val="24"/>
          <w:szCs w:val="24"/>
        </w:rPr>
        <w:t xml:space="preserve">Government of Canada </w:t>
      </w:r>
      <w:r w:rsidR="00F375AA">
        <w:rPr>
          <w:rFonts w:ascii="Times New Roman" w:hAnsi="Times New Roman" w:cs="Times New Roman"/>
          <w:i/>
          <w:iCs/>
          <w:color w:val="000000" w:themeColor="text1"/>
          <w:sz w:val="24"/>
          <w:szCs w:val="24"/>
        </w:rPr>
        <w:t>&lt;</w:t>
      </w:r>
      <w:r w:rsidR="00F375AA" w:rsidRPr="0026211F">
        <w:rPr>
          <w:rFonts w:ascii="Times New Roman" w:hAnsi="Times New Roman" w:cs="Times New Roman"/>
          <w:color w:val="000000" w:themeColor="text1"/>
          <w:sz w:val="24"/>
          <w:szCs w:val="24"/>
        </w:rPr>
        <w:t>https://irb.gc.ca/en/legal-policy/legal-concepts/Pages/EvidPreu.aspx</w:t>
      </w:r>
      <w:r w:rsidR="00F375AA">
        <w:rPr>
          <w:rFonts w:ascii="Times New Roman" w:hAnsi="Times New Roman" w:cs="Times New Roman"/>
          <w:color w:val="000000" w:themeColor="text1"/>
          <w:sz w:val="24"/>
          <w:szCs w:val="24"/>
        </w:rPr>
        <w:t>&gt; [</w:t>
      </w:r>
      <w:r w:rsidR="00F375AA">
        <w:rPr>
          <w:rFonts w:ascii="Times New Roman" w:hAnsi="Times New Roman" w:cs="Times New Roman"/>
          <w:i/>
          <w:iCs/>
          <w:color w:val="000000" w:themeColor="text1"/>
          <w:sz w:val="24"/>
          <w:szCs w:val="24"/>
        </w:rPr>
        <w:t>IRB</w:t>
      </w:r>
      <w:r w:rsidR="00F375AA">
        <w:rPr>
          <w:rFonts w:ascii="Times New Roman" w:hAnsi="Times New Roman" w:cs="Times New Roman"/>
          <w:color w:val="000000" w:themeColor="text1"/>
          <w:sz w:val="24"/>
          <w:szCs w:val="24"/>
        </w:rPr>
        <w:t>, “</w:t>
      </w:r>
      <w:r w:rsidR="00F375AA" w:rsidRPr="00C974D6">
        <w:rPr>
          <w:rFonts w:ascii="Times New Roman" w:hAnsi="Times New Roman" w:cs="Times New Roman"/>
          <w:color w:val="000000" w:themeColor="text1"/>
          <w:sz w:val="24"/>
          <w:szCs w:val="24"/>
        </w:rPr>
        <w:t>Weighing Evidence</w:t>
      </w:r>
      <w:r w:rsidR="00F375AA">
        <w:rPr>
          <w:rFonts w:ascii="Times New Roman" w:hAnsi="Times New Roman" w:cs="Times New Roman"/>
          <w:color w:val="000000" w:themeColor="text1"/>
          <w:sz w:val="24"/>
          <w:szCs w:val="24"/>
        </w:rPr>
        <w:t>”]</w:t>
      </w:r>
      <w:r w:rsidR="00A65642">
        <w:rPr>
          <w:rFonts w:ascii="Times New Roman" w:hAnsi="Times New Roman" w:cs="Times New Roman"/>
          <w:color w:val="000000" w:themeColor="text1"/>
          <w:sz w:val="24"/>
          <w:szCs w:val="24"/>
        </w:rPr>
        <w:t>.</w:t>
      </w:r>
    </w:p>
  </w:footnote>
  <w:footnote w:id="38">
    <w:p w14:paraId="1B133027" w14:textId="3BE11582" w:rsidR="009C3EAF" w:rsidRPr="003C0B7C" w:rsidRDefault="009C3EAF" w:rsidP="009C3EAF">
      <w:pPr>
        <w:pStyle w:val="FootnoteText"/>
        <w:rPr>
          <w:rFonts w:ascii="Times New Roman" w:hAnsi="Times New Roman" w:cs="Times New Roman"/>
          <w:color w:val="000000" w:themeColor="text1"/>
          <w:sz w:val="24"/>
          <w:szCs w:val="24"/>
        </w:rPr>
      </w:pPr>
      <w:r w:rsidRPr="003C0B7C">
        <w:rPr>
          <w:rStyle w:val="FootnoteReference"/>
          <w:rFonts w:ascii="Times New Roman" w:hAnsi="Times New Roman" w:cs="Times New Roman"/>
          <w:color w:val="000000" w:themeColor="text1"/>
          <w:sz w:val="24"/>
          <w:szCs w:val="24"/>
        </w:rPr>
        <w:footnoteRef/>
      </w:r>
      <w:r w:rsidRPr="003C0B7C">
        <w:rPr>
          <w:rFonts w:ascii="Times New Roman" w:hAnsi="Times New Roman" w:cs="Times New Roman"/>
          <w:color w:val="000000" w:themeColor="text1"/>
          <w:sz w:val="24"/>
          <w:szCs w:val="24"/>
        </w:rPr>
        <w:t xml:space="preserve"> </w:t>
      </w:r>
      <w:r w:rsidRPr="003C0B7C">
        <w:rPr>
          <w:rFonts w:ascii="Times New Roman" w:hAnsi="Times New Roman" w:cs="Times New Roman"/>
          <w:i/>
          <w:color w:val="000000" w:themeColor="text1"/>
          <w:sz w:val="24"/>
          <w:szCs w:val="24"/>
        </w:rPr>
        <w:t>Maldonado v Canada (Minister of Employment and Immigration)</w:t>
      </w:r>
      <w:r w:rsidRPr="003C0B7C">
        <w:rPr>
          <w:rFonts w:ascii="Times New Roman" w:hAnsi="Times New Roman" w:cs="Times New Roman"/>
          <w:color w:val="000000" w:themeColor="text1"/>
          <w:sz w:val="24"/>
          <w:szCs w:val="24"/>
        </w:rPr>
        <w:t xml:space="preserve">, [1980] 2 FC </w:t>
      </w:r>
      <w:r w:rsidRPr="008556E3">
        <w:rPr>
          <w:rFonts w:ascii="Times New Roman" w:hAnsi="Times New Roman" w:cs="Times New Roman"/>
          <w:color w:val="000000" w:themeColor="text1"/>
          <w:sz w:val="24"/>
          <w:szCs w:val="24"/>
        </w:rPr>
        <w:t>302</w:t>
      </w:r>
      <w:r w:rsidR="008556E3" w:rsidRPr="008556E3">
        <w:rPr>
          <w:rFonts w:ascii="Times New Roman" w:hAnsi="Times New Roman" w:cs="Times New Roman"/>
          <w:color w:val="000000" w:themeColor="text1"/>
          <w:sz w:val="24"/>
          <w:szCs w:val="24"/>
        </w:rPr>
        <w:t xml:space="preserve">, </w:t>
      </w:r>
      <w:r w:rsidR="008556E3" w:rsidRPr="008556E3">
        <w:rPr>
          <w:rFonts w:ascii="Times New Roman" w:hAnsi="Times New Roman" w:cs="Times New Roman"/>
          <w:color w:val="000000" w:themeColor="text1"/>
          <w:sz w:val="24"/>
          <w:szCs w:val="24"/>
          <w:shd w:val="clear" w:color="auto" w:fill="FFFFFF"/>
        </w:rPr>
        <w:t>1 A.C.W.S. (2d) 167</w:t>
      </w:r>
      <w:r w:rsidR="002653DA" w:rsidRPr="008556E3">
        <w:rPr>
          <w:rFonts w:ascii="Times New Roman" w:hAnsi="Times New Roman" w:cs="Times New Roman"/>
          <w:color w:val="000000" w:themeColor="text1"/>
          <w:sz w:val="24"/>
          <w:szCs w:val="24"/>
        </w:rPr>
        <w:t xml:space="preserve"> </w:t>
      </w:r>
      <w:r w:rsidRPr="008556E3">
        <w:rPr>
          <w:rFonts w:ascii="Times New Roman" w:hAnsi="Times New Roman" w:cs="Times New Roman"/>
          <w:color w:val="000000" w:themeColor="text1"/>
          <w:sz w:val="24"/>
          <w:szCs w:val="24"/>
        </w:rPr>
        <w:t>at para 5</w:t>
      </w:r>
      <w:r w:rsidR="008D0B4C" w:rsidRPr="008556E3">
        <w:rPr>
          <w:rFonts w:ascii="Times New Roman" w:hAnsi="Times New Roman" w:cs="Times New Roman"/>
          <w:color w:val="000000" w:themeColor="text1"/>
          <w:sz w:val="24"/>
          <w:szCs w:val="24"/>
        </w:rPr>
        <w:t xml:space="preserve"> [</w:t>
      </w:r>
      <w:r w:rsidR="008D0B4C" w:rsidRPr="008556E3">
        <w:rPr>
          <w:rFonts w:ascii="Times New Roman" w:hAnsi="Times New Roman" w:cs="Times New Roman"/>
          <w:i/>
          <w:iCs/>
          <w:color w:val="000000" w:themeColor="text1"/>
          <w:sz w:val="24"/>
          <w:szCs w:val="24"/>
        </w:rPr>
        <w:t>Maldonado</w:t>
      </w:r>
      <w:r w:rsidR="008D0B4C" w:rsidRPr="008556E3">
        <w:rPr>
          <w:rFonts w:ascii="Times New Roman" w:hAnsi="Times New Roman" w:cs="Times New Roman"/>
          <w:color w:val="000000" w:themeColor="text1"/>
          <w:sz w:val="24"/>
          <w:szCs w:val="24"/>
        </w:rPr>
        <w:t>].</w:t>
      </w:r>
    </w:p>
  </w:footnote>
  <w:footnote w:id="39">
    <w:p w14:paraId="4A2AFBA5" w14:textId="2C66374A" w:rsidR="009C3EAF" w:rsidRPr="003C0B7C" w:rsidRDefault="009C3EAF" w:rsidP="009C3EAF">
      <w:pPr>
        <w:pStyle w:val="FootnoteText"/>
        <w:rPr>
          <w:rFonts w:ascii="Times New Roman" w:hAnsi="Times New Roman" w:cs="Times New Roman"/>
          <w:color w:val="000000" w:themeColor="text1"/>
          <w:sz w:val="24"/>
          <w:szCs w:val="24"/>
        </w:rPr>
      </w:pPr>
      <w:r w:rsidRPr="003C0B7C">
        <w:rPr>
          <w:rStyle w:val="FootnoteReference"/>
          <w:rFonts w:ascii="Times New Roman" w:hAnsi="Times New Roman" w:cs="Times New Roman"/>
          <w:color w:val="000000" w:themeColor="text1"/>
          <w:sz w:val="24"/>
          <w:szCs w:val="24"/>
        </w:rPr>
        <w:footnoteRef/>
      </w:r>
      <w:r w:rsidRPr="003C0B7C">
        <w:rPr>
          <w:rFonts w:ascii="Times New Roman" w:hAnsi="Times New Roman" w:cs="Times New Roman"/>
          <w:color w:val="000000" w:themeColor="text1"/>
          <w:sz w:val="24"/>
          <w:szCs w:val="24"/>
        </w:rPr>
        <w:t xml:space="preserve"> </w:t>
      </w:r>
      <w:r w:rsidR="00E53B5A" w:rsidRPr="003C0B7C">
        <w:rPr>
          <w:rFonts w:ascii="Times New Roman" w:hAnsi="Times New Roman" w:cs="Times New Roman"/>
          <w:i/>
          <w:iCs/>
          <w:color w:val="000000" w:themeColor="text1"/>
          <w:sz w:val="24"/>
          <w:szCs w:val="24"/>
        </w:rPr>
        <w:t>RPD Reasons</w:t>
      </w:r>
      <w:r w:rsidR="00E53B5A" w:rsidRPr="003C0B7C">
        <w:rPr>
          <w:rFonts w:ascii="Times New Roman" w:hAnsi="Times New Roman" w:cs="Times New Roman"/>
          <w:color w:val="000000" w:themeColor="text1"/>
          <w:sz w:val="24"/>
          <w:szCs w:val="24"/>
        </w:rPr>
        <w:t xml:space="preserve">, </w:t>
      </w:r>
      <w:r w:rsidR="00240EEF" w:rsidRPr="003C0B7C">
        <w:rPr>
          <w:rFonts w:ascii="Times New Roman" w:hAnsi="Times New Roman" w:cs="Times New Roman"/>
          <w:i/>
          <w:color w:val="000000" w:themeColor="text1"/>
          <w:sz w:val="24"/>
          <w:szCs w:val="24"/>
        </w:rPr>
        <w:t xml:space="preserve">supra </w:t>
      </w:r>
      <w:r w:rsidR="00240EEF" w:rsidRPr="003C0B7C">
        <w:rPr>
          <w:rFonts w:ascii="Times New Roman" w:hAnsi="Times New Roman" w:cs="Times New Roman"/>
          <w:color w:val="000000" w:themeColor="text1"/>
          <w:sz w:val="24"/>
          <w:szCs w:val="24"/>
        </w:rPr>
        <w:t xml:space="preserve">note 3 </w:t>
      </w:r>
      <w:r w:rsidR="00E53B5A" w:rsidRPr="003C0B7C">
        <w:rPr>
          <w:rFonts w:ascii="Times New Roman" w:hAnsi="Times New Roman" w:cs="Times New Roman"/>
          <w:color w:val="000000" w:themeColor="text1"/>
          <w:sz w:val="24"/>
          <w:szCs w:val="24"/>
        </w:rPr>
        <w:t>at para 34.</w:t>
      </w:r>
      <w:r w:rsidRPr="003C0B7C">
        <w:rPr>
          <w:rFonts w:ascii="Times New Roman" w:hAnsi="Times New Roman" w:cs="Times New Roman"/>
          <w:color w:val="000000" w:themeColor="text1"/>
          <w:sz w:val="24"/>
          <w:szCs w:val="24"/>
        </w:rPr>
        <w:t xml:space="preserve"> </w:t>
      </w:r>
    </w:p>
  </w:footnote>
  <w:footnote w:id="40">
    <w:p w14:paraId="32D21466" w14:textId="71DA4592" w:rsidR="004328F5" w:rsidRPr="00904ADE" w:rsidRDefault="004328F5" w:rsidP="009B3C15">
      <w:pPr>
        <w:pStyle w:val="FootnoteText"/>
        <w:rPr>
          <w:rFonts w:ascii="Times New Roman" w:hAnsi="Times New Roman" w:cs="Times New Roman"/>
          <w:color w:val="000000" w:themeColor="text1"/>
          <w:sz w:val="24"/>
          <w:szCs w:val="24"/>
        </w:rPr>
      </w:pPr>
      <w:r w:rsidRPr="003C0B7C">
        <w:rPr>
          <w:rStyle w:val="FootnoteReference"/>
          <w:rFonts w:ascii="Times New Roman" w:hAnsi="Times New Roman" w:cs="Times New Roman"/>
          <w:color w:val="000000" w:themeColor="text1"/>
          <w:sz w:val="24"/>
          <w:szCs w:val="24"/>
        </w:rPr>
        <w:footnoteRef/>
      </w:r>
      <w:r w:rsidRPr="003C0B7C">
        <w:rPr>
          <w:rFonts w:ascii="Times New Roman" w:hAnsi="Times New Roman" w:cs="Times New Roman"/>
          <w:color w:val="000000" w:themeColor="text1"/>
          <w:sz w:val="24"/>
          <w:szCs w:val="24"/>
        </w:rPr>
        <w:t xml:space="preserve"> </w:t>
      </w:r>
      <w:r w:rsidR="009B3C15" w:rsidRPr="009646D1">
        <w:rPr>
          <w:rFonts w:ascii="Times New Roman" w:hAnsi="Times New Roman" w:cs="Times New Roman"/>
          <w:color w:val="000000" w:themeColor="text1"/>
          <w:sz w:val="24"/>
          <w:szCs w:val="24"/>
        </w:rPr>
        <w:t xml:space="preserve">Heckman, Gerald </w:t>
      </w:r>
      <w:r w:rsidR="009B3C15" w:rsidRPr="009646D1">
        <w:rPr>
          <w:rFonts w:ascii="Times New Roman" w:hAnsi="Times New Roman" w:cs="Times New Roman"/>
          <w:i/>
          <w:iCs/>
          <w:color w:val="000000" w:themeColor="text1"/>
          <w:sz w:val="24"/>
          <w:szCs w:val="24"/>
        </w:rPr>
        <w:t xml:space="preserve">et al, </w:t>
      </w:r>
      <w:r w:rsidR="009B3C15" w:rsidRPr="009B3C15">
        <w:rPr>
          <w:rFonts w:ascii="Times New Roman" w:hAnsi="Times New Roman" w:cs="Times New Roman"/>
          <w:i/>
          <w:iCs/>
          <w:color w:val="000000" w:themeColor="text1"/>
          <w:sz w:val="24"/>
          <w:szCs w:val="24"/>
        </w:rPr>
        <w:t xml:space="preserve">Administrative </w:t>
      </w:r>
      <w:r w:rsidR="009B3C15" w:rsidRPr="009646D1">
        <w:rPr>
          <w:rFonts w:ascii="Times New Roman" w:hAnsi="Times New Roman" w:cs="Times New Roman"/>
          <w:i/>
          <w:color w:val="000000" w:themeColor="text1"/>
          <w:sz w:val="24"/>
          <w:szCs w:val="24"/>
        </w:rPr>
        <w:t>Law: Cases, Texts, and Materials</w:t>
      </w:r>
      <w:r w:rsidR="009B3C15" w:rsidRPr="009646D1">
        <w:rPr>
          <w:rFonts w:ascii="Times New Roman" w:hAnsi="Times New Roman" w:cs="Times New Roman"/>
          <w:iCs/>
          <w:color w:val="000000" w:themeColor="text1"/>
          <w:sz w:val="24"/>
          <w:szCs w:val="24"/>
        </w:rPr>
        <w:t>, 8</w:t>
      </w:r>
      <w:r w:rsidR="009B3C15" w:rsidRPr="009646D1">
        <w:rPr>
          <w:rFonts w:ascii="Times New Roman" w:hAnsi="Times New Roman" w:cs="Times New Roman"/>
          <w:iCs/>
          <w:color w:val="000000" w:themeColor="text1"/>
          <w:sz w:val="24"/>
          <w:szCs w:val="24"/>
          <w:vertAlign w:val="superscript"/>
        </w:rPr>
        <w:t>th</w:t>
      </w:r>
      <w:r w:rsidR="009B3C15" w:rsidRPr="009646D1">
        <w:rPr>
          <w:rFonts w:ascii="Times New Roman" w:hAnsi="Times New Roman" w:cs="Times New Roman"/>
          <w:iCs/>
          <w:color w:val="000000" w:themeColor="text1"/>
          <w:sz w:val="24"/>
          <w:szCs w:val="24"/>
        </w:rPr>
        <w:t xml:space="preserve"> ed (Toronto: Emond Montgomery, 2021)</w:t>
      </w:r>
      <w:r w:rsidR="009B3C15">
        <w:rPr>
          <w:rFonts w:ascii="Times New Roman" w:hAnsi="Times New Roman" w:cs="Times New Roman"/>
          <w:iCs/>
          <w:color w:val="000000" w:themeColor="text1"/>
          <w:sz w:val="24"/>
          <w:szCs w:val="24"/>
        </w:rPr>
        <w:t xml:space="preserve"> </w:t>
      </w:r>
      <w:r w:rsidRPr="003C0B7C">
        <w:rPr>
          <w:rFonts w:ascii="Times New Roman" w:hAnsi="Times New Roman" w:cs="Times New Roman"/>
          <w:iCs/>
          <w:color w:val="000000" w:themeColor="text1"/>
          <w:sz w:val="24"/>
          <w:szCs w:val="24"/>
        </w:rPr>
        <w:t xml:space="preserve">at </w:t>
      </w:r>
      <w:r w:rsidR="00F02835">
        <w:rPr>
          <w:rFonts w:ascii="Times New Roman" w:hAnsi="Times New Roman" w:cs="Times New Roman"/>
          <w:iCs/>
          <w:color w:val="000000" w:themeColor="text1"/>
          <w:sz w:val="24"/>
          <w:szCs w:val="24"/>
        </w:rPr>
        <w:t xml:space="preserve">p </w:t>
      </w:r>
      <w:r w:rsidRPr="003C0B7C">
        <w:rPr>
          <w:rFonts w:ascii="Times New Roman" w:hAnsi="Times New Roman" w:cs="Times New Roman"/>
          <w:iCs/>
          <w:color w:val="000000" w:themeColor="text1"/>
          <w:sz w:val="24"/>
          <w:szCs w:val="24"/>
        </w:rPr>
        <w:t xml:space="preserve">250-251, </w:t>
      </w:r>
      <w:r w:rsidRPr="003C0B7C">
        <w:rPr>
          <w:rFonts w:ascii="Times New Roman" w:hAnsi="Times New Roman" w:cs="Times New Roman"/>
          <w:color w:val="000000" w:themeColor="text1"/>
          <w:sz w:val="24"/>
          <w:szCs w:val="24"/>
        </w:rPr>
        <w:t xml:space="preserve">referring to </w:t>
      </w:r>
      <w:r w:rsidRPr="003C0B7C">
        <w:rPr>
          <w:rFonts w:ascii="Times New Roman" w:hAnsi="Times New Roman" w:cs="Times New Roman"/>
          <w:i/>
          <w:color w:val="000000" w:themeColor="text1"/>
          <w:sz w:val="24"/>
          <w:szCs w:val="24"/>
        </w:rPr>
        <w:t xml:space="preserve">Strathcona (County No 20) v </w:t>
      </w:r>
      <w:r w:rsidRPr="003C0B7C">
        <w:rPr>
          <w:rFonts w:ascii="Times New Roman" w:hAnsi="Times New Roman" w:cs="Times New Roman"/>
          <w:i/>
          <w:color w:val="000000" w:themeColor="text1"/>
          <w:sz w:val="24"/>
          <w:szCs w:val="24"/>
        </w:rPr>
        <w:t xml:space="preserve">MacLab Enterprises Ltd, </w:t>
      </w:r>
      <w:r w:rsidRPr="003C0B7C">
        <w:rPr>
          <w:rFonts w:ascii="Times New Roman" w:hAnsi="Times New Roman" w:cs="Times New Roman"/>
          <w:color w:val="000000" w:themeColor="text1"/>
          <w:sz w:val="24"/>
          <w:szCs w:val="24"/>
        </w:rPr>
        <w:t>1971 ALTSCAD 19 at para 18</w:t>
      </w:r>
      <w:r w:rsidR="00373A28">
        <w:rPr>
          <w:rFonts w:ascii="Times New Roman" w:hAnsi="Times New Roman" w:cs="Times New Roman"/>
          <w:color w:val="000000" w:themeColor="text1"/>
          <w:sz w:val="24"/>
          <w:szCs w:val="24"/>
        </w:rPr>
        <w:t>.</w:t>
      </w:r>
      <w:r w:rsidR="00904ADE">
        <w:rPr>
          <w:rFonts w:ascii="Times New Roman" w:hAnsi="Times New Roman" w:cs="Times New Roman"/>
          <w:color w:val="000000" w:themeColor="text1"/>
          <w:sz w:val="24"/>
          <w:szCs w:val="24"/>
        </w:rPr>
        <w:t xml:space="preserve"> </w:t>
      </w:r>
    </w:p>
  </w:footnote>
  <w:footnote w:id="41">
    <w:p w14:paraId="4677F26D" w14:textId="6042BCE4" w:rsidR="009C3EAF" w:rsidRPr="00132535" w:rsidRDefault="009C3EAF" w:rsidP="009C3EAF">
      <w:pPr>
        <w:pStyle w:val="FootnoteText"/>
        <w:rPr>
          <w:rFonts w:ascii="Times New Roman" w:hAnsi="Times New Roman" w:cs="Times New Roman"/>
          <w:color w:val="000000" w:themeColor="text1"/>
        </w:rPr>
      </w:pPr>
      <w:r w:rsidRPr="003C0B7C">
        <w:rPr>
          <w:rStyle w:val="FootnoteReference"/>
          <w:rFonts w:ascii="Times New Roman" w:hAnsi="Times New Roman" w:cs="Times New Roman"/>
          <w:color w:val="000000" w:themeColor="text1"/>
          <w:sz w:val="24"/>
          <w:szCs w:val="24"/>
        </w:rPr>
        <w:footnoteRef/>
      </w:r>
      <w:r w:rsidRPr="003C0B7C">
        <w:rPr>
          <w:rFonts w:ascii="Times New Roman" w:hAnsi="Times New Roman" w:cs="Times New Roman"/>
          <w:color w:val="000000" w:themeColor="text1"/>
          <w:sz w:val="24"/>
          <w:szCs w:val="24"/>
        </w:rPr>
        <w:t xml:space="preserve"> </w:t>
      </w:r>
      <w:r w:rsidR="00417EE2" w:rsidRPr="003C0B7C">
        <w:rPr>
          <w:rFonts w:ascii="Times New Roman" w:hAnsi="Times New Roman" w:cs="Times New Roman"/>
          <w:i/>
          <w:iCs/>
          <w:color w:val="000000" w:themeColor="text1"/>
          <w:sz w:val="24"/>
          <w:szCs w:val="24"/>
        </w:rPr>
        <w:t>RPD Reasons</w:t>
      </w:r>
      <w:r w:rsidR="00480BDE">
        <w:rPr>
          <w:rFonts w:ascii="Times New Roman" w:hAnsi="Times New Roman" w:cs="Times New Roman"/>
          <w:color w:val="000000" w:themeColor="text1"/>
          <w:sz w:val="24"/>
          <w:szCs w:val="24"/>
        </w:rPr>
        <w:t xml:space="preserve">, </w:t>
      </w:r>
      <w:r w:rsidR="00480BDE">
        <w:rPr>
          <w:rFonts w:ascii="Times New Roman" w:hAnsi="Times New Roman" w:cs="Times New Roman"/>
          <w:i/>
          <w:iCs/>
          <w:color w:val="000000" w:themeColor="text1"/>
          <w:sz w:val="24"/>
          <w:szCs w:val="24"/>
        </w:rPr>
        <w:t xml:space="preserve">supra </w:t>
      </w:r>
      <w:r w:rsidR="00480BDE">
        <w:rPr>
          <w:rFonts w:ascii="Times New Roman" w:hAnsi="Times New Roman" w:cs="Times New Roman"/>
          <w:color w:val="000000" w:themeColor="text1"/>
          <w:sz w:val="24"/>
          <w:szCs w:val="24"/>
        </w:rPr>
        <w:t xml:space="preserve">note 3 </w:t>
      </w:r>
      <w:r w:rsidR="00417EE2" w:rsidRPr="003C0B7C">
        <w:rPr>
          <w:rFonts w:ascii="Times New Roman" w:hAnsi="Times New Roman" w:cs="Times New Roman"/>
          <w:color w:val="000000" w:themeColor="text1"/>
          <w:sz w:val="24"/>
          <w:szCs w:val="24"/>
        </w:rPr>
        <w:t>at para</w:t>
      </w:r>
      <w:r w:rsidR="003C6507" w:rsidRPr="003C0B7C">
        <w:rPr>
          <w:rFonts w:ascii="Times New Roman" w:hAnsi="Times New Roman" w:cs="Times New Roman"/>
          <w:color w:val="000000" w:themeColor="text1"/>
          <w:sz w:val="24"/>
          <w:szCs w:val="24"/>
        </w:rPr>
        <w:t>s 25-</w:t>
      </w:r>
      <w:r w:rsidR="008F545F" w:rsidRPr="003C0B7C">
        <w:rPr>
          <w:rFonts w:ascii="Times New Roman" w:hAnsi="Times New Roman" w:cs="Times New Roman"/>
          <w:color w:val="000000" w:themeColor="text1"/>
          <w:sz w:val="24"/>
          <w:szCs w:val="24"/>
        </w:rPr>
        <w:t>28.</w:t>
      </w:r>
      <w:r w:rsidR="008F545F" w:rsidRPr="00132535">
        <w:rPr>
          <w:rFonts w:ascii="Times New Roman" w:hAnsi="Times New Roman" w:cs="Times New Roman"/>
          <w:color w:val="000000" w:themeColor="text1"/>
        </w:rPr>
        <w:t xml:space="preserve"> </w:t>
      </w:r>
      <w:r w:rsidRPr="00132535">
        <w:rPr>
          <w:rFonts w:ascii="Times New Roman" w:hAnsi="Times New Roman" w:cs="Times New Roman"/>
          <w:color w:val="000000" w:themeColor="text1"/>
        </w:rPr>
        <w:t xml:space="preserve"> </w:t>
      </w:r>
    </w:p>
  </w:footnote>
  <w:footnote w:id="42">
    <w:p w14:paraId="13CE8A61" w14:textId="1A8A150A" w:rsidR="00907E07" w:rsidRPr="004328F5" w:rsidRDefault="00907E07" w:rsidP="00907E07">
      <w:pPr>
        <w:pStyle w:val="FootnoteText"/>
        <w:rPr>
          <w:rFonts w:ascii="Times New Roman" w:hAnsi="Times New Roman" w:cs="Times New Roman"/>
          <w:color w:val="000000" w:themeColor="text1"/>
          <w:sz w:val="24"/>
          <w:szCs w:val="24"/>
        </w:rPr>
      </w:pPr>
      <w:r w:rsidRPr="004328F5">
        <w:rPr>
          <w:rStyle w:val="FootnoteReference"/>
          <w:rFonts w:ascii="Times New Roman" w:hAnsi="Times New Roman" w:cs="Times New Roman"/>
          <w:color w:val="000000" w:themeColor="text1"/>
          <w:sz w:val="24"/>
          <w:szCs w:val="24"/>
        </w:rPr>
        <w:footnoteRef/>
      </w:r>
      <w:r w:rsidRPr="004328F5">
        <w:rPr>
          <w:rFonts w:ascii="Times New Roman" w:hAnsi="Times New Roman" w:cs="Times New Roman"/>
          <w:color w:val="000000" w:themeColor="text1"/>
          <w:sz w:val="24"/>
          <w:szCs w:val="24"/>
        </w:rPr>
        <w:t xml:space="preserve"> </w:t>
      </w:r>
      <w:r w:rsidRPr="004328F5">
        <w:rPr>
          <w:rFonts w:ascii="Times New Roman" w:hAnsi="Times New Roman" w:cs="Times New Roman"/>
          <w:i/>
          <w:color w:val="000000" w:themeColor="text1"/>
          <w:sz w:val="24"/>
          <w:szCs w:val="24"/>
        </w:rPr>
        <w:t>Ren</w:t>
      </w:r>
      <w:r w:rsidR="0061413B" w:rsidRPr="004328F5">
        <w:rPr>
          <w:rFonts w:ascii="Times New Roman" w:hAnsi="Times New Roman" w:cs="Times New Roman"/>
          <w:iCs/>
          <w:color w:val="000000" w:themeColor="text1"/>
          <w:sz w:val="24"/>
          <w:szCs w:val="24"/>
        </w:rPr>
        <w:t xml:space="preserve">, </w:t>
      </w:r>
      <w:r w:rsidR="0061413B" w:rsidRPr="004328F5">
        <w:rPr>
          <w:rFonts w:ascii="Times New Roman" w:hAnsi="Times New Roman" w:cs="Times New Roman"/>
          <w:i/>
          <w:color w:val="000000" w:themeColor="text1"/>
          <w:sz w:val="24"/>
          <w:szCs w:val="24"/>
        </w:rPr>
        <w:t xml:space="preserve">supra </w:t>
      </w:r>
      <w:r w:rsidR="0061413B" w:rsidRPr="004328F5">
        <w:rPr>
          <w:rFonts w:ascii="Times New Roman" w:hAnsi="Times New Roman" w:cs="Times New Roman"/>
          <w:iCs/>
          <w:color w:val="000000" w:themeColor="text1"/>
          <w:sz w:val="24"/>
          <w:szCs w:val="24"/>
        </w:rPr>
        <w:t>note</w:t>
      </w:r>
      <w:r w:rsidR="0061413B" w:rsidRPr="004328F5">
        <w:rPr>
          <w:rFonts w:ascii="Times New Roman" w:hAnsi="Times New Roman" w:cs="Times New Roman"/>
          <w:i/>
          <w:color w:val="000000" w:themeColor="text1"/>
          <w:sz w:val="24"/>
          <w:szCs w:val="24"/>
        </w:rPr>
        <w:t xml:space="preserve"> </w:t>
      </w:r>
      <w:r w:rsidR="0061413B" w:rsidRPr="004328F5">
        <w:rPr>
          <w:rFonts w:ascii="Times New Roman" w:hAnsi="Times New Roman" w:cs="Times New Roman"/>
          <w:color w:val="000000" w:themeColor="text1"/>
          <w:sz w:val="24"/>
          <w:szCs w:val="24"/>
        </w:rPr>
        <w:t>29</w:t>
      </w:r>
      <w:r w:rsidR="0061413B" w:rsidRPr="004328F5">
        <w:rPr>
          <w:rFonts w:ascii="Times New Roman" w:hAnsi="Times New Roman" w:cs="Times New Roman"/>
          <w:i/>
          <w:color w:val="000000" w:themeColor="text1"/>
          <w:sz w:val="24"/>
          <w:szCs w:val="24"/>
        </w:rPr>
        <w:t xml:space="preserve"> </w:t>
      </w:r>
      <w:r w:rsidRPr="004328F5">
        <w:rPr>
          <w:rFonts w:ascii="Times New Roman" w:hAnsi="Times New Roman" w:cs="Times New Roman"/>
          <w:color w:val="000000" w:themeColor="text1"/>
          <w:sz w:val="24"/>
          <w:szCs w:val="24"/>
        </w:rPr>
        <w:t>at para 9,</w:t>
      </w:r>
      <w:r w:rsidR="0061413B" w:rsidRPr="004328F5">
        <w:rPr>
          <w:rFonts w:ascii="Times New Roman" w:hAnsi="Times New Roman" w:cs="Times New Roman"/>
          <w:color w:val="000000" w:themeColor="text1"/>
          <w:sz w:val="24"/>
          <w:szCs w:val="24"/>
        </w:rPr>
        <w:t xml:space="preserve"> </w:t>
      </w:r>
      <w:r w:rsidR="00027E8D">
        <w:rPr>
          <w:rFonts w:ascii="Times New Roman" w:hAnsi="Times New Roman" w:cs="Times New Roman"/>
          <w:color w:val="000000" w:themeColor="text1"/>
          <w:sz w:val="24"/>
          <w:szCs w:val="24"/>
        </w:rPr>
        <w:t>citing</w:t>
      </w:r>
      <w:r w:rsidRPr="004328F5">
        <w:rPr>
          <w:rFonts w:ascii="Times New Roman" w:hAnsi="Times New Roman" w:cs="Times New Roman"/>
          <w:color w:val="000000" w:themeColor="text1"/>
          <w:sz w:val="24"/>
          <w:szCs w:val="24"/>
        </w:rPr>
        <w:t xml:space="preserve"> </w:t>
      </w:r>
      <w:r w:rsidRPr="004328F5">
        <w:rPr>
          <w:rStyle w:val="c12"/>
          <w:rFonts w:ascii="Times New Roman" w:hAnsi="Times New Roman" w:cs="Times New Roman"/>
          <w:i/>
          <w:color w:val="000000" w:themeColor="text1"/>
          <w:sz w:val="24"/>
          <w:szCs w:val="24"/>
        </w:rPr>
        <w:t>Prassad</w:t>
      </w:r>
      <w:r w:rsidR="0061413B" w:rsidRPr="004328F5">
        <w:rPr>
          <w:rStyle w:val="c12"/>
          <w:rFonts w:ascii="Times New Roman" w:hAnsi="Times New Roman" w:cs="Times New Roman"/>
          <w:iCs/>
          <w:color w:val="000000" w:themeColor="text1"/>
          <w:sz w:val="24"/>
          <w:szCs w:val="24"/>
        </w:rPr>
        <w:t xml:space="preserve">, </w:t>
      </w:r>
      <w:r w:rsidR="0061413B" w:rsidRPr="004328F5">
        <w:rPr>
          <w:rStyle w:val="c12"/>
          <w:rFonts w:ascii="Times New Roman" w:hAnsi="Times New Roman" w:cs="Times New Roman"/>
          <w:i/>
          <w:color w:val="000000" w:themeColor="text1"/>
          <w:sz w:val="24"/>
          <w:szCs w:val="24"/>
        </w:rPr>
        <w:t xml:space="preserve">supra </w:t>
      </w:r>
      <w:r w:rsidR="0061413B" w:rsidRPr="004328F5">
        <w:rPr>
          <w:rStyle w:val="c12"/>
          <w:rFonts w:ascii="Times New Roman" w:hAnsi="Times New Roman" w:cs="Times New Roman"/>
          <w:iCs/>
          <w:color w:val="000000" w:themeColor="text1"/>
          <w:sz w:val="24"/>
          <w:szCs w:val="24"/>
        </w:rPr>
        <w:t>note 29</w:t>
      </w:r>
      <w:r w:rsidR="00C86DD7" w:rsidRPr="004328F5">
        <w:rPr>
          <w:rStyle w:val="c15"/>
          <w:rFonts w:ascii="Times New Roman" w:hAnsi="Times New Roman" w:cs="Times New Roman"/>
          <w:color w:val="000000" w:themeColor="text1"/>
          <w:sz w:val="24"/>
          <w:szCs w:val="24"/>
        </w:rPr>
        <w:t>;</w:t>
      </w:r>
      <w:r w:rsidR="0064042A" w:rsidRPr="004328F5">
        <w:rPr>
          <w:rStyle w:val="c15"/>
          <w:rFonts w:ascii="Times New Roman" w:hAnsi="Times New Roman" w:cs="Times New Roman"/>
          <w:color w:val="000000" w:themeColor="text1"/>
          <w:sz w:val="24"/>
          <w:szCs w:val="24"/>
        </w:rPr>
        <w:t xml:space="preserve"> </w:t>
      </w:r>
      <w:r w:rsidR="004370E9" w:rsidRPr="004328F5">
        <w:rPr>
          <w:rStyle w:val="c15"/>
          <w:rFonts w:ascii="Times New Roman" w:hAnsi="Times New Roman" w:cs="Times New Roman"/>
          <w:i/>
          <w:iCs/>
          <w:color w:val="000000" w:themeColor="text1"/>
          <w:sz w:val="24"/>
          <w:szCs w:val="24"/>
        </w:rPr>
        <w:t>IRPA</w:t>
      </w:r>
      <w:r w:rsidR="008F21F4" w:rsidRPr="004328F5">
        <w:rPr>
          <w:rStyle w:val="c15"/>
          <w:rFonts w:ascii="Times New Roman" w:hAnsi="Times New Roman" w:cs="Times New Roman"/>
          <w:color w:val="000000" w:themeColor="text1"/>
          <w:sz w:val="24"/>
          <w:szCs w:val="24"/>
        </w:rPr>
        <w:t xml:space="preserve">, </w:t>
      </w:r>
      <w:r w:rsidR="008F21F4" w:rsidRPr="004328F5">
        <w:rPr>
          <w:rStyle w:val="c15"/>
          <w:rFonts w:ascii="Times New Roman" w:hAnsi="Times New Roman" w:cs="Times New Roman"/>
          <w:i/>
          <w:iCs/>
          <w:color w:val="000000" w:themeColor="text1"/>
          <w:sz w:val="24"/>
          <w:szCs w:val="24"/>
        </w:rPr>
        <w:t xml:space="preserve">supra </w:t>
      </w:r>
      <w:r w:rsidR="008F21F4" w:rsidRPr="004328F5">
        <w:rPr>
          <w:rStyle w:val="c15"/>
          <w:rFonts w:ascii="Times New Roman" w:hAnsi="Times New Roman" w:cs="Times New Roman"/>
          <w:color w:val="000000" w:themeColor="text1"/>
          <w:sz w:val="24"/>
          <w:szCs w:val="24"/>
        </w:rPr>
        <w:t>note 1 at</w:t>
      </w:r>
      <w:r w:rsidR="004370E9" w:rsidRPr="004328F5">
        <w:rPr>
          <w:rStyle w:val="c15"/>
          <w:rFonts w:ascii="Times New Roman" w:hAnsi="Times New Roman" w:cs="Times New Roman"/>
          <w:i/>
          <w:iCs/>
          <w:color w:val="000000" w:themeColor="text1"/>
          <w:sz w:val="24"/>
          <w:szCs w:val="24"/>
        </w:rPr>
        <w:t xml:space="preserve"> </w:t>
      </w:r>
      <w:r w:rsidR="004370E9" w:rsidRPr="004328F5">
        <w:rPr>
          <w:rStyle w:val="c15"/>
          <w:rFonts w:ascii="Times New Roman" w:hAnsi="Times New Roman" w:cs="Times New Roman"/>
          <w:color w:val="000000" w:themeColor="text1"/>
          <w:sz w:val="24"/>
          <w:szCs w:val="24"/>
        </w:rPr>
        <w:t>s</w:t>
      </w:r>
      <w:r w:rsidR="00A91855" w:rsidRPr="004328F5">
        <w:rPr>
          <w:rStyle w:val="c15"/>
          <w:rFonts w:ascii="Times New Roman" w:hAnsi="Times New Roman" w:cs="Times New Roman"/>
          <w:color w:val="000000" w:themeColor="text1"/>
          <w:sz w:val="24"/>
          <w:szCs w:val="24"/>
        </w:rPr>
        <w:t xml:space="preserve"> </w:t>
      </w:r>
      <w:r w:rsidR="00C86DD7" w:rsidRPr="004328F5">
        <w:rPr>
          <w:rStyle w:val="c15"/>
          <w:rFonts w:ascii="Times New Roman" w:hAnsi="Times New Roman" w:cs="Times New Roman"/>
          <w:color w:val="000000" w:themeColor="text1"/>
          <w:sz w:val="24"/>
          <w:szCs w:val="24"/>
        </w:rPr>
        <w:t>170(</w:t>
      </w:r>
      <w:r w:rsidR="004E765F" w:rsidRPr="004328F5">
        <w:rPr>
          <w:rStyle w:val="c15"/>
          <w:rFonts w:ascii="Times New Roman" w:hAnsi="Times New Roman" w:cs="Times New Roman"/>
          <w:color w:val="000000" w:themeColor="text1"/>
          <w:sz w:val="24"/>
          <w:szCs w:val="24"/>
        </w:rPr>
        <w:t xml:space="preserve">g). </w:t>
      </w:r>
    </w:p>
  </w:footnote>
  <w:footnote w:id="43">
    <w:p w14:paraId="759F593E" w14:textId="0A05D13A" w:rsidR="00907E07" w:rsidRPr="004328F5" w:rsidRDefault="00907E07" w:rsidP="00907E07">
      <w:pPr>
        <w:pStyle w:val="FootnoteText"/>
        <w:rPr>
          <w:rFonts w:ascii="Times New Roman" w:hAnsi="Times New Roman" w:cs="Times New Roman"/>
          <w:color w:val="000000" w:themeColor="text1"/>
          <w:sz w:val="24"/>
          <w:szCs w:val="24"/>
        </w:rPr>
      </w:pPr>
      <w:r w:rsidRPr="004328F5">
        <w:rPr>
          <w:rStyle w:val="FootnoteReference"/>
          <w:rFonts w:ascii="Times New Roman" w:hAnsi="Times New Roman" w:cs="Times New Roman"/>
          <w:color w:val="000000" w:themeColor="text1"/>
          <w:sz w:val="24"/>
          <w:szCs w:val="24"/>
        </w:rPr>
        <w:footnoteRef/>
      </w:r>
      <w:r w:rsidRPr="004328F5">
        <w:rPr>
          <w:rFonts w:ascii="Times New Roman" w:hAnsi="Times New Roman" w:cs="Times New Roman"/>
          <w:color w:val="000000" w:themeColor="text1"/>
          <w:sz w:val="24"/>
          <w:szCs w:val="24"/>
        </w:rPr>
        <w:t xml:space="preserve"> </w:t>
      </w:r>
      <w:r w:rsidR="004328F5">
        <w:rPr>
          <w:rFonts w:ascii="Times New Roman" w:hAnsi="Times New Roman" w:cs="Times New Roman"/>
          <w:color w:val="000000" w:themeColor="text1"/>
          <w:sz w:val="24"/>
          <w:szCs w:val="24"/>
        </w:rPr>
        <w:t>See</w:t>
      </w:r>
      <w:r w:rsidRPr="004328F5">
        <w:rPr>
          <w:rFonts w:ascii="Times New Roman" w:hAnsi="Times New Roman" w:cs="Times New Roman"/>
          <w:i/>
          <w:color w:val="000000" w:themeColor="text1"/>
          <w:sz w:val="24"/>
          <w:szCs w:val="24"/>
        </w:rPr>
        <w:t xml:space="preserve"> Unsolicited Information Policy</w:t>
      </w:r>
      <w:r w:rsidR="002169E8" w:rsidRPr="004328F5">
        <w:rPr>
          <w:rFonts w:ascii="Times New Roman" w:hAnsi="Times New Roman" w:cs="Times New Roman"/>
          <w:color w:val="000000" w:themeColor="text1"/>
          <w:sz w:val="24"/>
          <w:szCs w:val="24"/>
        </w:rPr>
        <w:t xml:space="preserve">, </w:t>
      </w:r>
      <w:r w:rsidR="004E4B3E" w:rsidRPr="004328F5">
        <w:rPr>
          <w:rFonts w:ascii="Times New Roman" w:hAnsi="Times New Roman" w:cs="Times New Roman"/>
          <w:i/>
          <w:color w:val="000000" w:themeColor="text1"/>
          <w:sz w:val="24"/>
          <w:szCs w:val="24"/>
        </w:rPr>
        <w:t xml:space="preserve">supra </w:t>
      </w:r>
      <w:r w:rsidR="006B01A1" w:rsidRPr="004328F5">
        <w:rPr>
          <w:rFonts w:ascii="Times New Roman" w:hAnsi="Times New Roman" w:cs="Times New Roman"/>
          <w:color w:val="000000" w:themeColor="text1"/>
          <w:sz w:val="24"/>
          <w:szCs w:val="24"/>
        </w:rPr>
        <w:t>note 3</w:t>
      </w:r>
      <w:r w:rsidR="0004529D" w:rsidRPr="004328F5">
        <w:rPr>
          <w:rFonts w:ascii="Times New Roman" w:hAnsi="Times New Roman" w:cs="Times New Roman"/>
          <w:color w:val="000000" w:themeColor="text1"/>
          <w:sz w:val="24"/>
          <w:szCs w:val="24"/>
        </w:rPr>
        <w:t>3</w:t>
      </w:r>
      <w:r w:rsidR="003123B0">
        <w:rPr>
          <w:rFonts w:ascii="Times New Roman" w:hAnsi="Times New Roman" w:cs="Times New Roman"/>
          <w:color w:val="000000" w:themeColor="text1"/>
          <w:sz w:val="24"/>
          <w:szCs w:val="24"/>
        </w:rPr>
        <w:t xml:space="preserve"> at s 5</w:t>
      </w:r>
      <w:r w:rsidR="003831FC" w:rsidRPr="004328F5">
        <w:rPr>
          <w:rFonts w:ascii="Times New Roman" w:hAnsi="Times New Roman" w:cs="Times New Roman"/>
          <w:color w:val="000000" w:themeColor="text1"/>
          <w:sz w:val="24"/>
          <w:szCs w:val="24"/>
        </w:rPr>
        <w:t>.</w:t>
      </w:r>
    </w:p>
  </w:footnote>
  <w:footnote w:id="44">
    <w:p w14:paraId="7D2F8D97" w14:textId="475D7AE5" w:rsidR="00907E07" w:rsidRPr="00132535" w:rsidRDefault="00907E07" w:rsidP="00907E07">
      <w:pPr>
        <w:pStyle w:val="FootnoteText"/>
        <w:rPr>
          <w:rFonts w:ascii="Times New Roman" w:hAnsi="Times New Roman" w:cs="Times New Roman"/>
          <w:color w:val="000000" w:themeColor="text1"/>
        </w:rPr>
      </w:pPr>
      <w:r w:rsidRPr="004328F5">
        <w:rPr>
          <w:rStyle w:val="FootnoteReference"/>
          <w:rFonts w:ascii="Times New Roman" w:hAnsi="Times New Roman" w:cs="Times New Roman"/>
          <w:color w:val="000000" w:themeColor="text1"/>
          <w:sz w:val="24"/>
          <w:szCs w:val="24"/>
        </w:rPr>
        <w:footnoteRef/>
      </w:r>
      <w:r w:rsidR="00D34BFD" w:rsidRPr="004328F5">
        <w:rPr>
          <w:rFonts w:ascii="Times New Roman" w:hAnsi="Times New Roman" w:cs="Times New Roman"/>
          <w:i/>
          <w:color w:val="000000" w:themeColor="text1"/>
          <w:sz w:val="24"/>
          <w:szCs w:val="24"/>
        </w:rPr>
        <w:t xml:space="preserve"> Ibid </w:t>
      </w:r>
      <w:r w:rsidR="00FE6FD3" w:rsidRPr="004328F5">
        <w:rPr>
          <w:rFonts w:ascii="Times New Roman" w:hAnsi="Times New Roman" w:cs="Times New Roman"/>
          <w:color w:val="000000" w:themeColor="text1"/>
          <w:sz w:val="24"/>
          <w:szCs w:val="24"/>
        </w:rPr>
        <w:t xml:space="preserve">at </w:t>
      </w:r>
      <w:r w:rsidR="007F55FB" w:rsidRPr="004328F5">
        <w:rPr>
          <w:rFonts w:ascii="Times New Roman" w:hAnsi="Times New Roman" w:cs="Times New Roman"/>
          <w:color w:val="000000" w:themeColor="text1"/>
          <w:sz w:val="24"/>
          <w:szCs w:val="24"/>
        </w:rPr>
        <w:t xml:space="preserve">s </w:t>
      </w:r>
      <w:r w:rsidR="00143451" w:rsidRPr="004328F5">
        <w:rPr>
          <w:rFonts w:ascii="Times New Roman" w:hAnsi="Times New Roman" w:cs="Times New Roman"/>
          <w:color w:val="000000" w:themeColor="text1"/>
          <w:sz w:val="24"/>
          <w:szCs w:val="24"/>
        </w:rPr>
        <w:t>3</w:t>
      </w:r>
      <w:r w:rsidR="00FC4494" w:rsidRPr="004328F5">
        <w:rPr>
          <w:rFonts w:ascii="Times New Roman" w:hAnsi="Times New Roman" w:cs="Times New Roman"/>
          <w:color w:val="000000" w:themeColor="text1"/>
          <w:sz w:val="24"/>
          <w:szCs w:val="24"/>
        </w:rPr>
        <w:t>.</w:t>
      </w:r>
    </w:p>
  </w:footnote>
  <w:footnote w:id="45">
    <w:p w14:paraId="0EE8ED5B" w14:textId="75E74DCB" w:rsidR="004328F5" w:rsidRPr="004328F5" w:rsidRDefault="004328F5" w:rsidP="004328F5">
      <w:pPr>
        <w:pStyle w:val="FootnoteText"/>
        <w:rPr>
          <w:rFonts w:ascii="Times New Roman" w:hAnsi="Times New Roman" w:cs="Times New Roman"/>
          <w:color w:val="000000" w:themeColor="text1"/>
          <w:sz w:val="24"/>
          <w:szCs w:val="24"/>
        </w:rPr>
      </w:pPr>
      <w:r w:rsidRPr="004328F5">
        <w:rPr>
          <w:rStyle w:val="FootnoteReference"/>
          <w:rFonts w:ascii="Times New Roman" w:hAnsi="Times New Roman" w:cs="Times New Roman"/>
          <w:color w:val="000000" w:themeColor="text1"/>
          <w:sz w:val="24"/>
          <w:szCs w:val="24"/>
        </w:rPr>
        <w:footnoteRef/>
      </w:r>
      <w:r w:rsidRPr="004328F5">
        <w:rPr>
          <w:rFonts w:ascii="Times New Roman" w:hAnsi="Times New Roman" w:cs="Times New Roman"/>
          <w:color w:val="000000" w:themeColor="text1"/>
          <w:sz w:val="24"/>
          <w:szCs w:val="24"/>
        </w:rPr>
        <w:t xml:space="preserve"> </w:t>
      </w:r>
      <w:r w:rsidRPr="004328F5">
        <w:rPr>
          <w:rFonts w:ascii="Times New Roman" w:hAnsi="Times New Roman" w:cs="Times New Roman"/>
          <w:i/>
          <w:color w:val="000000" w:themeColor="text1"/>
          <w:sz w:val="24"/>
          <w:szCs w:val="24"/>
        </w:rPr>
        <w:t>Unsolicited Information Policy</w:t>
      </w:r>
      <w:r w:rsidRPr="004328F5">
        <w:rPr>
          <w:rFonts w:ascii="Times New Roman" w:hAnsi="Times New Roman" w:cs="Times New Roman"/>
          <w:color w:val="000000" w:themeColor="text1"/>
          <w:sz w:val="24"/>
          <w:szCs w:val="24"/>
        </w:rPr>
        <w:t xml:space="preserve">, </w:t>
      </w:r>
      <w:r w:rsidRPr="004328F5">
        <w:rPr>
          <w:rFonts w:ascii="Times New Roman" w:hAnsi="Times New Roman" w:cs="Times New Roman"/>
          <w:i/>
          <w:color w:val="000000" w:themeColor="text1"/>
          <w:sz w:val="24"/>
          <w:szCs w:val="24"/>
        </w:rPr>
        <w:t xml:space="preserve">supra </w:t>
      </w:r>
      <w:r w:rsidRPr="004328F5">
        <w:rPr>
          <w:rFonts w:ascii="Times New Roman" w:hAnsi="Times New Roman" w:cs="Times New Roman"/>
          <w:color w:val="000000" w:themeColor="text1"/>
          <w:sz w:val="24"/>
          <w:szCs w:val="24"/>
        </w:rPr>
        <w:t>note 33</w:t>
      </w:r>
      <w:r w:rsidRPr="004328F5">
        <w:rPr>
          <w:rFonts w:ascii="Times New Roman" w:hAnsi="Times New Roman" w:cs="Times New Roman"/>
          <w:i/>
          <w:color w:val="000000" w:themeColor="text1"/>
          <w:sz w:val="24"/>
          <w:szCs w:val="24"/>
        </w:rPr>
        <w:t xml:space="preserve"> </w:t>
      </w:r>
      <w:r w:rsidRPr="004328F5">
        <w:rPr>
          <w:rFonts w:ascii="Times New Roman" w:hAnsi="Times New Roman" w:cs="Times New Roman"/>
          <w:color w:val="000000" w:themeColor="text1"/>
          <w:sz w:val="24"/>
          <w:szCs w:val="24"/>
        </w:rPr>
        <w:t>at s 5.</w:t>
      </w:r>
    </w:p>
  </w:footnote>
  <w:footnote w:id="46">
    <w:p w14:paraId="272A22F2" w14:textId="0AC6043F" w:rsidR="004328F5" w:rsidRPr="004328F5" w:rsidRDefault="004328F5" w:rsidP="004328F5">
      <w:pPr>
        <w:pStyle w:val="FootnoteText"/>
        <w:rPr>
          <w:rFonts w:ascii="Times New Roman" w:hAnsi="Times New Roman" w:cs="Times New Roman"/>
          <w:color w:val="000000" w:themeColor="text1"/>
          <w:sz w:val="24"/>
          <w:szCs w:val="24"/>
        </w:rPr>
      </w:pPr>
      <w:r w:rsidRPr="004328F5">
        <w:rPr>
          <w:rStyle w:val="FootnoteReference"/>
          <w:rFonts w:ascii="Times New Roman" w:hAnsi="Times New Roman" w:cs="Times New Roman"/>
          <w:color w:val="000000" w:themeColor="text1"/>
          <w:sz w:val="24"/>
          <w:szCs w:val="24"/>
        </w:rPr>
        <w:footnoteRef/>
      </w:r>
      <w:r w:rsidRPr="004328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See </w:t>
      </w:r>
      <w:r w:rsidRPr="004328F5">
        <w:rPr>
          <w:rFonts w:ascii="Times New Roman" w:hAnsi="Times New Roman" w:cs="Times New Roman"/>
          <w:i/>
          <w:iCs/>
          <w:sz w:val="24"/>
          <w:szCs w:val="24"/>
        </w:rPr>
        <w:t xml:space="preserve">Cambie Hotel (Nanaimo) Ltd. </w:t>
      </w:r>
      <w:r w:rsidR="00E44D90">
        <w:rPr>
          <w:rFonts w:ascii="Times New Roman" w:hAnsi="Times New Roman" w:cs="Times New Roman"/>
          <w:i/>
          <w:iCs/>
          <w:sz w:val="24"/>
          <w:szCs w:val="24"/>
        </w:rPr>
        <w:t>v</w:t>
      </w:r>
      <w:r w:rsidRPr="004328F5">
        <w:rPr>
          <w:rFonts w:ascii="Times New Roman" w:hAnsi="Times New Roman" w:cs="Times New Roman"/>
          <w:i/>
          <w:iCs/>
          <w:sz w:val="24"/>
          <w:szCs w:val="24"/>
        </w:rPr>
        <w:t xml:space="preserve"> British Columbia (General Manager, Liquor Control and Licensing Branch),</w:t>
      </w:r>
      <w:r w:rsidRPr="004328F5">
        <w:rPr>
          <w:rFonts w:ascii="Times New Roman" w:hAnsi="Times New Roman" w:cs="Times New Roman"/>
          <w:sz w:val="24"/>
          <w:szCs w:val="24"/>
        </w:rPr>
        <w:t xml:space="preserve"> 2006 BCCA 119</w:t>
      </w:r>
      <w:r w:rsidRPr="004328F5">
        <w:rPr>
          <w:rFonts w:ascii="Times New Roman" w:hAnsi="Times New Roman" w:cs="Times New Roman"/>
          <w:color w:val="000000" w:themeColor="text1"/>
          <w:sz w:val="24"/>
          <w:szCs w:val="24"/>
        </w:rPr>
        <w:t xml:space="preserve"> [</w:t>
      </w:r>
      <w:r w:rsidRPr="004328F5">
        <w:rPr>
          <w:rFonts w:ascii="Times New Roman" w:hAnsi="Times New Roman" w:cs="Times New Roman"/>
          <w:i/>
          <w:color w:val="000000" w:themeColor="text1"/>
          <w:sz w:val="24"/>
          <w:szCs w:val="24"/>
        </w:rPr>
        <w:t>Cambie Hotel</w:t>
      </w:r>
      <w:r w:rsidRPr="004328F5">
        <w:rPr>
          <w:rFonts w:ascii="Times New Roman" w:hAnsi="Times New Roman" w:cs="Times New Roman"/>
          <w:color w:val="000000" w:themeColor="text1"/>
          <w:sz w:val="24"/>
          <w:szCs w:val="24"/>
        </w:rPr>
        <w:t xml:space="preserve">]. </w:t>
      </w:r>
    </w:p>
  </w:footnote>
  <w:footnote w:id="47">
    <w:p w14:paraId="2B5822ED" w14:textId="659CA404" w:rsidR="00907E07" w:rsidRPr="004328F5" w:rsidRDefault="00907E07" w:rsidP="00907E07">
      <w:pPr>
        <w:pStyle w:val="FootnoteText"/>
        <w:rPr>
          <w:rFonts w:ascii="Times New Roman" w:hAnsi="Times New Roman" w:cs="Times New Roman"/>
          <w:color w:val="000000" w:themeColor="text1"/>
          <w:sz w:val="24"/>
          <w:szCs w:val="24"/>
        </w:rPr>
      </w:pPr>
      <w:r w:rsidRPr="004328F5">
        <w:rPr>
          <w:rStyle w:val="FootnoteReference"/>
          <w:rFonts w:ascii="Times New Roman" w:hAnsi="Times New Roman" w:cs="Times New Roman"/>
          <w:color w:val="000000" w:themeColor="text1"/>
          <w:sz w:val="24"/>
          <w:szCs w:val="24"/>
        </w:rPr>
        <w:footnoteRef/>
      </w:r>
      <w:r w:rsidRPr="004328F5">
        <w:rPr>
          <w:rFonts w:ascii="Times New Roman" w:hAnsi="Times New Roman" w:cs="Times New Roman"/>
          <w:color w:val="000000" w:themeColor="text1"/>
          <w:sz w:val="24"/>
          <w:szCs w:val="24"/>
        </w:rPr>
        <w:t xml:space="preserve"> </w:t>
      </w:r>
      <w:r w:rsidRPr="004328F5">
        <w:rPr>
          <w:rFonts w:ascii="Times New Roman" w:hAnsi="Times New Roman" w:cs="Times New Roman"/>
          <w:i/>
          <w:color w:val="000000" w:themeColor="text1"/>
          <w:sz w:val="24"/>
          <w:szCs w:val="24"/>
        </w:rPr>
        <w:t xml:space="preserve">Ibid </w:t>
      </w:r>
      <w:r w:rsidRPr="004328F5">
        <w:rPr>
          <w:rFonts w:ascii="Times New Roman" w:hAnsi="Times New Roman" w:cs="Times New Roman"/>
          <w:color w:val="000000" w:themeColor="text1"/>
          <w:sz w:val="24"/>
          <w:szCs w:val="24"/>
        </w:rPr>
        <w:t>at para</w:t>
      </w:r>
      <w:r w:rsidR="00A65F78" w:rsidRPr="004328F5">
        <w:rPr>
          <w:rFonts w:ascii="Times New Roman" w:hAnsi="Times New Roman" w:cs="Times New Roman"/>
          <w:color w:val="000000" w:themeColor="text1"/>
          <w:sz w:val="24"/>
          <w:szCs w:val="24"/>
        </w:rPr>
        <w:t xml:space="preserve"> </w:t>
      </w:r>
      <w:r w:rsidRPr="004328F5">
        <w:rPr>
          <w:rFonts w:ascii="Times New Roman" w:hAnsi="Times New Roman" w:cs="Times New Roman"/>
          <w:color w:val="000000" w:themeColor="text1"/>
          <w:sz w:val="24"/>
          <w:szCs w:val="24"/>
        </w:rPr>
        <w:t xml:space="preserve">38.  </w:t>
      </w:r>
    </w:p>
  </w:footnote>
  <w:footnote w:id="48">
    <w:p w14:paraId="213C631E" w14:textId="6FAAC7C3" w:rsidR="004328F5" w:rsidRPr="00A65642" w:rsidRDefault="004328F5" w:rsidP="009D3D86">
      <w:pPr>
        <w:pStyle w:val="FootnoteText"/>
        <w:rPr>
          <w:rFonts w:ascii="Times New Roman" w:hAnsi="Times New Roman" w:cs="Times New Roman"/>
          <w:color w:val="000000" w:themeColor="text1"/>
          <w:sz w:val="24"/>
          <w:szCs w:val="24"/>
        </w:rPr>
      </w:pPr>
      <w:r w:rsidRPr="004328F5">
        <w:rPr>
          <w:rStyle w:val="FootnoteReference"/>
          <w:rFonts w:ascii="Times New Roman" w:hAnsi="Times New Roman" w:cs="Times New Roman"/>
          <w:color w:val="000000" w:themeColor="text1"/>
          <w:sz w:val="24"/>
          <w:szCs w:val="24"/>
        </w:rPr>
        <w:footnoteRef/>
      </w:r>
      <w:r w:rsidR="00F375AA">
        <w:rPr>
          <w:rFonts w:ascii="Times New Roman" w:hAnsi="Times New Roman" w:cs="Times New Roman"/>
          <w:color w:val="000000" w:themeColor="text1"/>
          <w:sz w:val="24"/>
          <w:szCs w:val="24"/>
        </w:rPr>
        <w:t xml:space="preserve"> </w:t>
      </w:r>
      <w:r w:rsidR="00A65642">
        <w:rPr>
          <w:rFonts w:ascii="Times New Roman" w:hAnsi="Times New Roman" w:cs="Times New Roman"/>
          <w:i/>
          <w:iCs/>
          <w:color w:val="000000" w:themeColor="text1"/>
          <w:sz w:val="24"/>
          <w:szCs w:val="24"/>
        </w:rPr>
        <w:t xml:space="preserve">IRB, </w:t>
      </w:r>
      <w:r w:rsidR="00714019">
        <w:rPr>
          <w:rFonts w:ascii="Times New Roman" w:hAnsi="Times New Roman" w:cs="Times New Roman"/>
          <w:color w:val="000000" w:themeColor="text1"/>
          <w:sz w:val="24"/>
          <w:szCs w:val="24"/>
        </w:rPr>
        <w:t>“</w:t>
      </w:r>
      <w:r w:rsidR="00A65642">
        <w:rPr>
          <w:rFonts w:ascii="Times New Roman" w:hAnsi="Times New Roman" w:cs="Times New Roman"/>
          <w:color w:val="000000" w:themeColor="text1"/>
          <w:sz w:val="24"/>
          <w:szCs w:val="24"/>
        </w:rPr>
        <w:t>Weighing Evidence</w:t>
      </w:r>
      <w:r w:rsidR="00714019">
        <w:rPr>
          <w:rFonts w:ascii="Times New Roman" w:hAnsi="Times New Roman" w:cs="Times New Roman"/>
          <w:color w:val="000000" w:themeColor="text1"/>
          <w:sz w:val="24"/>
          <w:szCs w:val="24"/>
        </w:rPr>
        <w:t>”</w:t>
      </w:r>
      <w:r w:rsidR="00A65642">
        <w:rPr>
          <w:rFonts w:ascii="Times New Roman" w:hAnsi="Times New Roman" w:cs="Times New Roman"/>
          <w:color w:val="000000" w:themeColor="text1"/>
          <w:sz w:val="24"/>
          <w:szCs w:val="24"/>
        </w:rPr>
        <w:t xml:space="preserve">, </w:t>
      </w:r>
      <w:r w:rsidR="00A65642">
        <w:rPr>
          <w:rFonts w:ascii="Times New Roman" w:hAnsi="Times New Roman" w:cs="Times New Roman"/>
          <w:i/>
          <w:iCs/>
          <w:color w:val="000000" w:themeColor="text1"/>
          <w:sz w:val="24"/>
          <w:szCs w:val="24"/>
        </w:rPr>
        <w:t xml:space="preserve">supra </w:t>
      </w:r>
      <w:r w:rsidR="00A65642">
        <w:rPr>
          <w:rFonts w:ascii="Times New Roman" w:hAnsi="Times New Roman" w:cs="Times New Roman"/>
          <w:color w:val="000000" w:themeColor="text1"/>
          <w:sz w:val="24"/>
          <w:szCs w:val="24"/>
        </w:rPr>
        <w:t>note 36 at Chapter 3</w:t>
      </w:r>
      <w:r w:rsidR="003176E6">
        <w:rPr>
          <w:rFonts w:ascii="Times New Roman" w:hAnsi="Times New Roman" w:cs="Times New Roman"/>
          <w:color w:val="000000" w:themeColor="text1"/>
          <w:sz w:val="24"/>
          <w:szCs w:val="24"/>
        </w:rPr>
        <w:t xml:space="preserve">: “Evidence and the decision-making process” at s 3.2.1. </w:t>
      </w:r>
    </w:p>
  </w:footnote>
  <w:footnote w:id="49">
    <w:p w14:paraId="6F40AE58" w14:textId="145ABDFE" w:rsidR="00907E07" w:rsidRPr="004328F5" w:rsidRDefault="00907E07" w:rsidP="00907E07">
      <w:pPr>
        <w:pStyle w:val="FootnoteText"/>
        <w:rPr>
          <w:rFonts w:ascii="Times New Roman" w:hAnsi="Times New Roman" w:cs="Times New Roman"/>
          <w:color w:val="000000" w:themeColor="text1"/>
          <w:sz w:val="24"/>
          <w:szCs w:val="24"/>
        </w:rPr>
      </w:pPr>
      <w:r w:rsidRPr="004328F5">
        <w:rPr>
          <w:rStyle w:val="FootnoteReference"/>
          <w:rFonts w:ascii="Times New Roman" w:hAnsi="Times New Roman" w:cs="Times New Roman"/>
          <w:color w:val="000000" w:themeColor="text1"/>
          <w:sz w:val="24"/>
          <w:szCs w:val="24"/>
        </w:rPr>
        <w:footnoteRef/>
      </w:r>
      <w:r w:rsidRPr="004328F5">
        <w:rPr>
          <w:rFonts w:ascii="Times New Roman" w:hAnsi="Times New Roman" w:cs="Times New Roman"/>
          <w:color w:val="000000" w:themeColor="text1"/>
          <w:sz w:val="24"/>
          <w:szCs w:val="24"/>
        </w:rPr>
        <w:t xml:space="preserve"> </w:t>
      </w:r>
      <w:r w:rsidRPr="004328F5">
        <w:rPr>
          <w:rFonts w:ascii="Times New Roman" w:hAnsi="Times New Roman" w:cs="Times New Roman"/>
          <w:i/>
          <w:color w:val="000000" w:themeColor="text1"/>
          <w:sz w:val="24"/>
          <w:szCs w:val="24"/>
        </w:rPr>
        <w:t>Unsolicited Information Policy</w:t>
      </w:r>
      <w:r w:rsidR="00EE2349" w:rsidRPr="004328F5">
        <w:rPr>
          <w:rFonts w:ascii="Times New Roman" w:hAnsi="Times New Roman" w:cs="Times New Roman"/>
          <w:color w:val="000000" w:themeColor="text1"/>
          <w:sz w:val="24"/>
          <w:szCs w:val="24"/>
        </w:rPr>
        <w:t xml:space="preserve">, </w:t>
      </w:r>
      <w:r w:rsidR="00EE2349" w:rsidRPr="004328F5">
        <w:rPr>
          <w:rFonts w:ascii="Times New Roman" w:hAnsi="Times New Roman" w:cs="Times New Roman"/>
          <w:i/>
          <w:color w:val="000000" w:themeColor="text1"/>
          <w:sz w:val="24"/>
          <w:szCs w:val="24"/>
        </w:rPr>
        <w:t xml:space="preserve">supra </w:t>
      </w:r>
      <w:r w:rsidR="00EE2349" w:rsidRPr="004328F5">
        <w:rPr>
          <w:rFonts w:ascii="Times New Roman" w:hAnsi="Times New Roman" w:cs="Times New Roman"/>
          <w:color w:val="000000" w:themeColor="text1"/>
          <w:sz w:val="24"/>
          <w:szCs w:val="24"/>
        </w:rPr>
        <w:t xml:space="preserve">note </w:t>
      </w:r>
      <w:r w:rsidR="00014601" w:rsidRPr="004328F5">
        <w:rPr>
          <w:rFonts w:ascii="Times New Roman" w:hAnsi="Times New Roman" w:cs="Times New Roman"/>
          <w:color w:val="000000" w:themeColor="text1"/>
          <w:sz w:val="24"/>
          <w:szCs w:val="24"/>
        </w:rPr>
        <w:t>33 at s 3</w:t>
      </w:r>
      <w:r w:rsidRPr="004328F5">
        <w:rPr>
          <w:rFonts w:ascii="Times New Roman" w:hAnsi="Times New Roman" w:cs="Times New Roman"/>
          <w:color w:val="000000" w:themeColor="text1"/>
          <w:sz w:val="24"/>
          <w:szCs w:val="24"/>
        </w:rPr>
        <w:t xml:space="preserve">. </w:t>
      </w:r>
    </w:p>
  </w:footnote>
  <w:footnote w:id="50">
    <w:p w14:paraId="5A4D00B0" w14:textId="77777777" w:rsidR="004328F5" w:rsidRPr="00132535" w:rsidRDefault="004328F5" w:rsidP="004328F5">
      <w:pPr>
        <w:pStyle w:val="FootnoteText"/>
        <w:rPr>
          <w:rFonts w:ascii="Times New Roman" w:hAnsi="Times New Roman" w:cs="Times New Roman"/>
          <w:color w:val="000000" w:themeColor="text1"/>
        </w:rPr>
      </w:pPr>
      <w:r w:rsidRPr="004328F5">
        <w:rPr>
          <w:rStyle w:val="FootnoteReference"/>
          <w:rFonts w:ascii="Times New Roman" w:hAnsi="Times New Roman" w:cs="Times New Roman"/>
          <w:color w:val="000000" w:themeColor="text1"/>
          <w:sz w:val="24"/>
          <w:szCs w:val="24"/>
        </w:rPr>
        <w:footnoteRef/>
      </w:r>
      <w:r w:rsidRPr="004328F5">
        <w:rPr>
          <w:rFonts w:ascii="Times New Roman" w:hAnsi="Times New Roman" w:cs="Times New Roman"/>
          <w:color w:val="000000" w:themeColor="text1"/>
          <w:sz w:val="24"/>
          <w:szCs w:val="24"/>
        </w:rPr>
        <w:t xml:space="preserve"> </w:t>
      </w:r>
      <w:r w:rsidRPr="004328F5">
        <w:rPr>
          <w:rFonts w:ascii="Times New Roman" w:hAnsi="Times New Roman" w:cs="Times New Roman"/>
          <w:i/>
          <w:color w:val="000000" w:themeColor="text1"/>
          <w:sz w:val="24"/>
          <w:szCs w:val="24"/>
        </w:rPr>
        <w:t>Canada Evidence Act</w:t>
      </w:r>
      <w:r w:rsidRPr="004328F5">
        <w:rPr>
          <w:rFonts w:ascii="Times New Roman" w:hAnsi="Times New Roman" w:cs="Times New Roman"/>
          <w:color w:val="000000" w:themeColor="text1"/>
          <w:sz w:val="24"/>
          <w:szCs w:val="24"/>
        </w:rPr>
        <w:t>, RSC 1985, c C-5.</w:t>
      </w:r>
      <w:r>
        <w:rPr>
          <w:rFonts w:ascii="Times New Roman" w:hAnsi="Times New Roman" w:cs="Times New Roman"/>
          <w:color w:val="000000" w:themeColor="text1"/>
        </w:rPr>
        <w:t xml:space="preserve"> </w:t>
      </w:r>
    </w:p>
  </w:footnote>
  <w:footnote w:id="51">
    <w:p w14:paraId="6022ED7C" w14:textId="4D158F6A" w:rsidR="00724A07" w:rsidRPr="004328F5" w:rsidRDefault="00724A07" w:rsidP="00724A07">
      <w:pPr>
        <w:pStyle w:val="FootnoteText"/>
        <w:rPr>
          <w:rFonts w:ascii="Times New Roman" w:hAnsi="Times New Roman" w:cs="Times New Roman"/>
          <w:color w:val="000000" w:themeColor="text1"/>
          <w:sz w:val="24"/>
          <w:szCs w:val="24"/>
        </w:rPr>
      </w:pPr>
      <w:r w:rsidRPr="004328F5">
        <w:rPr>
          <w:rStyle w:val="FootnoteReference"/>
          <w:rFonts w:ascii="Times New Roman" w:hAnsi="Times New Roman" w:cs="Times New Roman"/>
          <w:color w:val="000000" w:themeColor="text1"/>
          <w:sz w:val="24"/>
          <w:szCs w:val="24"/>
        </w:rPr>
        <w:footnoteRef/>
      </w:r>
      <w:r w:rsidRPr="004328F5">
        <w:rPr>
          <w:rFonts w:ascii="Times New Roman" w:hAnsi="Times New Roman" w:cs="Times New Roman"/>
          <w:color w:val="000000" w:themeColor="text1"/>
          <w:sz w:val="24"/>
          <w:szCs w:val="24"/>
        </w:rPr>
        <w:t xml:space="preserve"> </w:t>
      </w:r>
      <w:r w:rsidRPr="004328F5">
        <w:rPr>
          <w:rFonts w:ascii="Times New Roman" w:hAnsi="Times New Roman" w:cs="Times New Roman"/>
          <w:i/>
          <w:color w:val="000000" w:themeColor="text1"/>
          <w:sz w:val="24"/>
          <w:szCs w:val="24"/>
        </w:rPr>
        <w:t>Rifai v Green</w:t>
      </w:r>
      <w:r w:rsidRPr="004328F5">
        <w:rPr>
          <w:rFonts w:ascii="Times New Roman" w:hAnsi="Times New Roman" w:cs="Times New Roman"/>
          <w:color w:val="000000" w:themeColor="text1"/>
          <w:sz w:val="24"/>
          <w:szCs w:val="24"/>
        </w:rPr>
        <w:t>, 2014 ONSC 1377 [</w:t>
      </w:r>
      <w:r w:rsidRPr="004328F5">
        <w:rPr>
          <w:rFonts w:ascii="Times New Roman" w:hAnsi="Times New Roman" w:cs="Times New Roman"/>
          <w:i/>
          <w:color w:val="000000" w:themeColor="text1"/>
          <w:sz w:val="24"/>
          <w:szCs w:val="24"/>
        </w:rPr>
        <w:t>Rifai</w:t>
      </w:r>
      <w:r w:rsidRPr="004328F5">
        <w:rPr>
          <w:rFonts w:ascii="Times New Roman" w:hAnsi="Times New Roman" w:cs="Times New Roman"/>
          <w:color w:val="000000" w:themeColor="text1"/>
          <w:sz w:val="24"/>
          <w:szCs w:val="24"/>
        </w:rPr>
        <w:t>]</w:t>
      </w:r>
      <w:r w:rsidR="00F8114E" w:rsidRPr="004328F5">
        <w:rPr>
          <w:rFonts w:ascii="Times New Roman" w:hAnsi="Times New Roman" w:cs="Times New Roman"/>
          <w:color w:val="000000" w:themeColor="text1"/>
          <w:sz w:val="24"/>
          <w:szCs w:val="24"/>
        </w:rPr>
        <w:t>.</w:t>
      </w:r>
    </w:p>
  </w:footnote>
  <w:footnote w:id="52">
    <w:p w14:paraId="1497AEAF" w14:textId="1B10BF26" w:rsidR="004328F5" w:rsidRPr="004328F5" w:rsidRDefault="004328F5" w:rsidP="004328F5">
      <w:pPr>
        <w:pStyle w:val="FootnoteText"/>
        <w:rPr>
          <w:rFonts w:ascii="Times New Roman" w:hAnsi="Times New Roman" w:cs="Times New Roman"/>
          <w:color w:val="000000" w:themeColor="text1"/>
          <w:sz w:val="24"/>
          <w:szCs w:val="24"/>
        </w:rPr>
      </w:pPr>
      <w:r w:rsidRPr="004328F5">
        <w:rPr>
          <w:rStyle w:val="FootnoteReference"/>
          <w:rFonts w:ascii="Times New Roman" w:hAnsi="Times New Roman" w:cs="Times New Roman"/>
          <w:color w:val="000000" w:themeColor="text1"/>
          <w:sz w:val="24"/>
          <w:szCs w:val="24"/>
        </w:rPr>
        <w:footnoteRef/>
      </w:r>
      <w:r w:rsidR="00CB1638">
        <w:rPr>
          <w:rFonts w:ascii="Times New Roman" w:hAnsi="Times New Roman" w:cs="Times New Roman"/>
          <w:i/>
          <w:color w:val="000000" w:themeColor="text1"/>
          <w:sz w:val="24"/>
          <w:szCs w:val="24"/>
        </w:rPr>
        <w:t xml:space="preserve"> </w:t>
      </w:r>
      <w:r w:rsidRPr="004328F5">
        <w:rPr>
          <w:rFonts w:ascii="Times New Roman" w:hAnsi="Times New Roman" w:cs="Times New Roman"/>
          <w:i/>
          <w:color w:val="000000" w:themeColor="text1"/>
          <w:sz w:val="24"/>
          <w:szCs w:val="24"/>
        </w:rPr>
        <w:t>JLZ v CMZ,</w:t>
      </w:r>
      <w:r w:rsidRPr="004328F5">
        <w:rPr>
          <w:rFonts w:ascii="Times New Roman" w:hAnsi="Times New Roman" w:cs="Times New Roman"/>
          <w:color w:val="000000" w:themeColor="text1"/>
          <w:sz w:val="24"/>
          <w:szCs w:val="24"/>
        </w:rPr>
        <w:t xml:space="preserve"> 2021 ABCA 200 [</w:t>
      </w:r>
      <w:r w:rsidRPr="004328F5">
        <w:rPr>
          <w:rFonts w:ascii="Times New Roman" w:hAnsi="Times New Roman" w:cs="Times New Roman"/>
          <w:i/>
          <w:iCs/>
          <w:color w:val="000000" w:themeColor="text1"/>
          <w:sz w:val="24"/>
          <w:szCs w:val="24"/>
        </w:rPr>
        <w:t>JLZ</w:t>
      </w:r>
      <w:r w:rsidRPr="004328F5">
        <w:rPr>
          <w:rFonts w:ascii="Times New Roman" w:hAnsi="Times New Roman" w:cs="Times New Roman"/>
          <w:color w:val="000000" w:themeColor="text1"/>
          <w:sz w:val="24"/>
          <w:szCs w:val="24"/>
        </w:rPr>
        <w:t>].</w:t>
      </w:r>
    </w:p>
  </w:footnote>
  <w:footnote w:id="53">
    <w:p w14:paraId="3C748609" w14:textId="471D06D5" w:rsidR="00724A07" w:rsidRPr="004328F5" w:rsidRDefault="00724A07" w:rsidP="00724A07">
      <w:pPr>
        <w:pStyle w:val="FootnoteText"/>
        <w:rPr>
          <w:rFonts w:ascii="Times New Roman" w:hAnsi="Times New Roman" w:cs="Times New Roman"/>
          <w:color w:val="000000" w:themeColor="text1"/>
          <w:sz w:val="24"/>
          <w:szCs w:val="24"/>
        </w:rPr>
      </w:pPr>
      <w:r w:rsidRPr="004328F5">
        <w:rPr>
          <w:rStyle w:val="FootnoteReference"/>
          <w:rFonts w:ascii="Times New Roman" w:hAnsi="Times New Roman" w:cs="Times New Roman"/>
          <w:color w:val="000000" w:themeColor="text1"/>
          <w:sz w:val="24"/>
          <w:szCs w:val="24"/>
        </w:rPr>
        <w:footnoteRef/>
      </w:r>
      <w:r w:rsidRPr="004328F5">
        <w:rPr>
          <w:rFonts w:ascii="Times New Roman" w:hAnsi="Times New Roman" w:cs="Times New Roman"/>
          <w:color w:val="000000" w:themeColor="text1"/>
          <w:sz w:val="24"/>
          <w:szCs w:val="24"/>
        </w:rPr>
        <w:t xml:space="preserve"> </w:t>
      </w:r>
      <w:r w:rsidR="004328F5">
        <w:rPr>
          <w:rFonts w:ascii="Times New Roman" w:hAnsi="Times New Roman" w:cs="Times New Roman"/>
          <w:i/>
          <w:iCs/>
          <w:color w:val="000000" w:themeColor="text1"/>
          <w:sz w:val="24"/>
          <w:szCs w:val="24"/>
        </w:rPr>
        <w:t>Ibid</w:t>
      </w:r>
      <w:r w:rsidR="005052AE" w:rsidRPr="004328F5">
        <w:rPr>
          <w:rFonts w:ascii="Times New Roman" w:hAnsi="Times New Roman" w:cs="Times New Roman"/>
          <w:color w:val="000000" w:themeColor="text1"/>
          <w:sz w:val="24"/>
          <w:szCs w:val="24"/>
        </w:rPr>
        <w:t xml:space="preserve"> </w:t>
      </w:r>
      <w:r w:rsidRPr="004328F5">
        <w:rPr>
          <w:rFonts w:ascii="Times New Roman" w:hAnsi="Times New Roman" w:cs="Times New Roman"/>
          <w:color w:val="000000" w:themeColor="text1"/>
          <w:sz w:val="24"/>
          <w:szCs w:val="24"/>
        </w:rPr>
        <w:t xml:space="preserve">at para 11. </w:t>
      </w:r>
    </w:p>
  </w:footnote>
  <w:footnote w:id="54">
    <w:p w14:paraId="5D46DD23" w14:textId="7C1C0982" w:rsidR="00724A07" w:rsidRPr="004328F5" w:rsidRDefault="00724A07" w:rsidP="00724A07">
      <w:pPr>
        <w:pStyle w:val="FootnoteText"/>
        <w:rPr>
          <w:rFonts w:ascii="Times New Roman" w:hAnsi="Times New Roman" w:cs="Times New Roman"/>
          <w:color w:val="000000" w:themeColor="text1"/>
          <w:sz w:val="24"/>
          <w:szCs w:val="24"/>
        </w:rPr>
      </w:pPr>
      <w:r w:rsidRPr="004328F5">
        <w:rPr>
          <w:rStyle w:val="FootnoteReference"/>
          <w:rFonts w:ascii="Times New Roman" w:hAnsi="Times New Roman" w:cs="Times New Roman"/>
          <w:color w:val="000000" w:themeColor="text1"/>
          <w:sz w:val="24"/>
          <w:szCs w:val="24"/>
        </w:rPr>
        <w:footnoteRef/>
      </w:r>
      <w:r w:rsidRPr="004328F5">
        <w:rPr>
          <w:rFonts w:ascii="Times New Roman" w:hAnsi="Times New Roman" w:cs="Times New Roman"/>
          <w:color w:val="000000" w:themeColor="text1"/>
          <w:sz w:val="24"/>
          <w:szCs w:val="24"/>
        </w:rPr>
        <w:t xml:space="preserve"> </w:t>
      </w:r>
      <w:r w:rsidRPr="004328F5">
        <w:rPr>
          <w:rFonts w:ascii="Times New Roman" w:hAnsi="Times New Roman" w:cs="Times New Roman"/>
          <w:i/>
          <w:color w:val="000000" w:themeColor="text1"/>
          <w:sz w:val="24"/>
          <w:szCs w:val="24"/>
        </w:rPr>
        <w:t xml:space="preserve">Ibid </w:t>
      </w:r>
      <w:r w:rsidRPr="004328F5">
        <w:rPr>
          <w:rFonts w:ascii="Times New Roman" w:hAnsi="Times New Roman" w:cs="Times New Roman"/>
          <w:color w:val="000000" w:themeColor="text1"/>
          <w:sz w:val="24"/>
          <w:szCs w:val="24"/>
        </w:rPr>
        <w:t xml:space="preserve">at paras 27 and 42. </w:t>
      </w:r>
    </w:p>
  </w:footnote>
  <w:footnote w:id="55">
    <w:p w14:paraId="0D1C1D35" w14:textId="7A80CF38" w:rsidR="00724A07" w:rsidRPr="00132535" w:rsidRDefault="00724A07" w:rsidP="00724A07">
      <w:pPr>
        <w:pStyle w:val="FootnoteText"/>
        <w:rPr>
          <w:rFonts w:ascii="Times New Roman" w:hAnsi="Times New Roman" w:cs="Times New Roman"/>
          <w:color w:val="000000" w:themeColor="text1"/>
        </w:rPr>
      </w:pPr>
      <w:r w:rsidRPr="004328F5">
        <w:rPr>
          <w:rStyle w:val="FootnoteReference"/>
          <w:rFonts w:ascii="Times New Roman" w:hAnsi="Times New Roman" w:cs="Times New Roman"/>
          <w:color w:val="000000" w:themeColor="text1"/>
          <w:sz w:val="24"/>
          <w:szCs w:val="24"/>
        </w:rPr>
        <w:footnoteRef/>
      </w:r>
      <w:r w:rsidRPr="004328F5">
        <w:rPr>
          <w:rFonts w:ascii="Times New Roman" w:hAnsi="Times New Roman" w:cs="Times New Roman"/>
          <w:color w:val="000000" w:themeColor="text1"/>
          <w:sz w:val="24"/>
          <w:szCs w:val="24"/>
        </w:rPr>
        <w:t xml:space="preserve"> </w:t>
      </w:r>
      <w:r w:rsidR="00CB1638">
        <w:rPr>
          <w:rFonts w:ascii="Times New Roman" w:hAnsi="Times New Roman" w:cs="Times New Roman"/>
          <w:i/>
          <w:color w:val="000000" w:themeColor="text1"/>
          <w:sz w:val="24"/>
          <w:szCs w:val="24"/>
        </w:rPr>
        <w:t xml:space="preserve">Rifai, supra </w:t>
      </w:r>
      <w:r w:rsidR="00CB1638">
        <w:rPr>
          <w:rFonts w:ascii="Times New Roman" w:hAnsi="Times New Roman" w:cs="Times New Roman"/>
          <w:iCs/>
          <w:color w:val="000000" w:themeColor="text1"/>
          <w:sz w:val="24"/>
          <w:szCs w:val="24"/>
        </w:rPr>
        <w:t xml:space="preserve">note </w:t>
      </w:r>
      <w:r w:rsidR="008F6825">
        <w:rPr>
          <w:rFonts w:ascii="Times New Roman" w:hAnsi="Times New Roman" w:cs="Times New Roman"/>
          <w:iCs/>
          <w:color w:val="000000" w:themeColor="text1"/>
          <w:sz w:val="24"/>
          <w:szCs w:val="24"/>
        </w:rPr>
        <w:t xml:space="preserve">50 </w:t>
      </w:r>
      <w:r w:rsidRPr="004328F5">
        <w:rPr>
          <w:rFonts w:ascii="Times New Roman" w:hAnsi="Times New Roman" w:cs="Times New Roman"/>
          <w:color w:val="000000" w:themeColor="text1"/>
          <w:sz w:val="24"/>
          <w:szCs w:val="24"/>
        </w:rPr>
        <w:t>at para 16.</w:t>
      </w:r>
      <w:r w:rsidRPr="00132535">
        <w:rPr>
          <w:rFonts w:ascii="Times New Roman" w:hAnsi="Times New Roman" w:cs="Times New Roman"/>
          <w:color w:val="000000" w:themeColor="text1"/>
        </w:rPr>
        <w:t xml:space="preserve"> </w:t>
      </w:r>
    </w:p>
  </w:footnote>
  <w:footnote w:id="56">
    <w:p w14:paraId="747F8897" w14:textId="3FD5212C" w:rsidR="004328F5" w:rsidRPr="001A45A3" w:rsidRDefault="004328F5" w:rsidP="004328F5">
      <w:pPr>
        <w:pStyle w:val="FootnoteText"/>
        <w:rPr>
          <w:rFonts w:ascii="Times New Roman" w:hAnsi="Times New Roman" w:cs="Times New Roman"/>
          <w:color w:val="000000" w:themeColor="text1"/>
          <w:sz w:val="24"/>
          <w:szCs w:val="24"/>
        </w:rPr>
      </w:pPr>
      <w:r w:rsidRPr="001A45A3">
        <w:rPr>
          <w:rStyle w:val="FootnoteReference"/>
          <w:rFonts w:ascii="Times New Roman" w:hAnsi="Times New Roman" w:cs="Times New Roman"/>
          <w:color w:val="000000" w:themeColor="text1"/>
          <w:sz w:val="24"/>
          <w:szCs w:val="24"/>
        </w:rPr>
        <w:footnoteRef/>
      </w:r>
      <w:r w:rsidRPr="001A45A3">
        <w:rPr>
          <w:rFonts w:ascii="Times New Roman" w:hAnsi="Times New Roman" w:cs="Times New Roman"/>
          <w:color w:val="000000" w:themeColor="text1"/>
          <w:sz w:val="24"/>
          <w:szCs w:val="24"/>
        </w:rPr>
        <w:t xml:space="preserve"> </w:t>
      </w:r>
      <w:r w:rsidR="001A45A3" w:rsidRPr="001A45A3">
        <w:rPr>
          <w:rFonts w:ascii="Times New Roman" w:hAnsi="Times New Roman" w:cs="Times New Roman"/>
          <w:i/>
          <w:color w:val="000000" w:themeColor="text1"/>
          <w:sz w:val="24"/>
          <w:szCs w:val="24"/>
        </w:rPr>
        <w:t>JLZ</w:t>
      </w:r>
      <w:r w:rsidR="00D40B7C">
        <w:rPr>
          <w:rFonts w:ascii="Times New Roman" w:hAnsi="Times New Roman" w:cs="Times New Roman"/>
          <w:i/>
          <w:color w:val="000000" w:themeColor="text1"/>
          <w:sz w:val="24"/>
          <w:szCs w:val="24"/>
        </w:rPr>
        <w:t xml:space="preserve">, </w:t>
      </w:r>
      <w:r w:rsidR="001A45A3" w:rsidRPr="001A45A3">
        <w:rPr>
          <w:rFonts w:ascii="Times New Roman" w:hAnsi="Times New Roman" w:cs="Times New Roman"/>
          <w:i/>
          <w:color w:val="000000" w:themeColor="text1"/>
          <w:sz w:val="24"/>
          <w:szCs w:val="24"/>
        </w:rPr>
        <w:t xml:space="preserve">supra </w:t>
      </w:r>
      <w:r w:rsidR="001A45A3" w:rsidRPr="00D40B7C">
        <w:rPr>
          <w:rFonts w:ascii="Times New Roman" w:hAnsi="Times New Roman" w:cs="Times New Roman"/>
          <w:iCs/>
          <w:color w:val="000000" w:themeColor="text1"/>
          <w:sz w:val="24"/>
          <w:szCs w:val="24"/>
        </w:rPr>
        <w:t>note</w:t>
      </w:r>
      <w:r w:rsidR="001A45A3" w:rsidRPr="001A45A3">
        <w:rPr>
          <w:rFonts w:ascii="Times New Roman" w:hAnsi="Times New Roman" w:cs="Times New Roman"/>
          <w:i/>
          <w:color w:val="000000" w:themeColor="text1"/>
          <w:sz w:val="24"/>
          <w:szCs w:val="24"/>
        </w:rPr>
        <w:t xml:space="preserve"> </w:t>
      </w:r>
      <w:r w:rsidR="001A45A3" w:rsidRPr="001A45A3">
        <w:rPr>
          <w:rFonts w:ascii="Times New Roman" w:hAnsi="Times New Roman" w:cs="Times New Roman"/>
          <w:iCs/>
          <w:color w:val="000000" w:themeColor="text1"/>
          <w:sz w:val="24"/>
          <w:szCs w:val="24"/>
        </w:rPr>
        <w:t>51</w:t>
      </w:r>
      <w:r w:rsidRPr="001A45A3">
        <w:rPr>
          <w:rFonts w:ascii="Times New Roman" w:hAnsi="Times New Roman" w:cs="Times New Roman"/>
          <w:color w:val="000000" w:themeColor="text1"/>
          <w:sz w:val="24"/>
          <w:szCs w:val="24"/>
        </w:rPr>
        <w:t xml:space="preserve"> at para 10.</w:t>
      </w:r>
    </w:p>
  </w:footnote>
  <w:footnote w:id="57">
    <w:p w14:paraId="238BC362" w14:textId="77777777" w:rsidR="004328F5" w:rsidRPr="001A45A3" w:rsidRDefault="004328F5" w:rsidP="004328F5">
      <w:pPr>
        <w:pStyle w:val="FootnoteText"/>
        <w:rPr>
          <w:rFonts w:ascii="Times New Roman" w:hAnsi="Times New Roman" w:cs="Times New Roman"/>
          <w:color w:val="000000" w:themeColor="text1"/>
          <w:sz w:val="24"/>
          <w:szCs w:val="24"/>
        </w:rPr>
      </w:pPr>
      <w:r w:rsidRPr="001A45A3">
        <w:rPr>
          <w:rStyle w:val="FootnoteReference"/>
          <w:rFonts w:ascii="Times New Roman" w:hAnsi="Times New Roman" w:cs="Times New Roman"/>
          <w:color w:val="000000" w:themeColor="text1"/>
          <w:sz w:val="24"/>
          <w:szCs w:val="24"/>
        </w:rPr>
        <w:footnoteRef/>
      </w:r>
      <w:r w:rsidRPr="001A45A3">
        <w:rPr>
          <w:rFonts w:ascii="Times New Roman" w:hAnsi="Times New Roman" w:cs="Times New Roman"/>
          <w:color w:val="000000" w:themeColor="text1"/>
          <w:sz w:val="24"/>
          <w:szCs w:val="24"/>
        </w:rPr>
        <w:t xml:space="preserve"> </w:t>
      </w:r>
      <w:r w:rsidRPr="001A45A3">
        <w:rPr>
          <w:rFonts w:ascii="Times New Roman" w:hAnsi="Times New Roman" w:cs="Times New Roman"/>
          <w:i/>
          <w:color w:val="000000" w:themeColor="text1"/>
          <w:sz w:val="24"/>
          <w:szCs w:val="24"/>
        </w:rPr>
        <w:t xml:space="preserve">IRPA, supra </w:t>
      </w:r>
      <w:r w:rsidRPr="001A45A3">
        <w:rPr>
          <w:rFonts w:ascii="Times New Roman" w:hAnsi="Times New Roman" w:cs="Times New Roman"/>
          <w:color w:val="000000" w:themeColor="text1"/>
          <w:sz w:val="24"/>
          <w:szCs w:val="24"/>
        </w:rPr>
        <w:t>note 1 at s 170(g).</w:t>
      </w:r>
    </w:p>
  </w:footnote>
  <w:footnote w:id="58">
    <w:p w14:paraId="5A3222E8" w14:textId="2F3D5BD6" w:rsidR="00724A07" w:rsidRPr="001A45A3" w:rsidRDefault="00724A07" w:rsidP="00724A07">
      <w:pPr>
        <w:pStyle w:val="FootnoteText"/>
        <w:rPr>
          <w:rFonts w:ascii="Times New Roman" w:hAnsi="Times New Roman" w:cs="Times New Roman"/>
          <w:color w:val="000000" w:themeColor="text1"/>
          <w:sz w:val="24"/>
          <w:szCs w:val="24"/>
        </w:rPr>
      </w:pPr>
      <w:r w:rsidRPr="001A45A3">
        <w:rPr>
          <w:rStyle w:val="FootnoteReference"/>
          <w:rFonts w:ascii="Times New Roman" w:hAnsi="Times New Roman" w:cs="Times New Roman"/>
          <w:color w:val="000000" w:themeColor="text1"/>
          <w:sz w:val="24"/>
          <w:szCs w:val="24"/>
        </w:rPr>
        <w:footnoteRef/>
      </w:r>
      <w:r w:rsidRPr="001A45A3">
        <w:rPr>
          <w:rFonts w:ascii="Times New Roman" w:hAnsi="Times New Roman" w:cs="Times New Roman"/>
          <w:color w:val="000000" w:themeColor="text1"/>
          <w:sz w:val="24"/>
          <w:szCs w:val="24"/>
        </w:rPr>
        <w:t xml:space="preserve"> </w:t>
      </w:r>
      <w:r w:rsidR="00BE6A33" w:rsidRPr="001A45A3">
        <w:rPr>
          <w:rFonts w:ascii="Times New Roman" w:hAnsi="Times New Roman" w:cs="Times New Roman"/>
          <w:i/>
          <w:color w:val="000000" w:themeColor="text1"/>
          <w:sz w:val="24"/>
          <w:szCs w:val="24"/>
        </w:rPr>
        <w:t xml:space="preserve">Ibid </w:t>
      </w:r>
      <w:r w:rsidR="00BE6A33" w:rsidRPr="001A45A3">
        <w:rPr>
          <w:rFonts w:ascii="Times New Roman" w:hAnsi="Times New Roman" w:cs="Times New Roman"/>
          <w:color w:val="000000" w:themeColor="text1"/>
          <w:sz w:val="24"/>
          <w:szCs w:val="24"/>
        </w:rPr>
        <w:t xml:space="preserve">at </w:t>
      </w:r>
      <w:r w:rsidR="00761D41" w:rsidRPr="001A45A3">
        <w:rPr>
          <w:rFonts w:ascii="Times New Roman" w:hAnsi="Times New Roman" w:cs="Times New Roman"/>
          <w:color w:val="000000" w:themeColor="text1"/>
          <w:sz w:val="24"/>
          <w:szCs w:val="24"/>
        </w:rPr>
        <w:t>s 170(a).</w:t>
      </w:r>
      <w:r w:rsidR="00692BD0" w:rsidRPr="001A45A3">
        <w:rPr>
          <w:rFonts w:ascii="Times New Roman" w:hAnsi="Times New Roman" w:cs="Times New Roman"/>
          <w:color w:val="000000" w:themeColor="text1"/>
          <w:sz w:val="24"/>
          <w:szCs w:val="24"/>
        </w:rPr>
        <w:t xml:space="preserve"> </w:t>
      </w:r>
    </w:p>
  </w:footnote>
  <w:footnote w:id="59">
    <w:p w14:paraId="59143C7A" w14:textId="3D16FA03" w:rsidR="0004491E" w:rsidRPr="00132535" w:rsidRDefault="0004491E" w:rsidP="0004491E">
      <w:pPr>
        <w:pStyle w:val="FootnoteText"/>
        <w:rPr>
          <w:rFonts w:ascii="Times New Roman" w:hAnsi="Times New Roman" w:cs="Times New Roman"/>
          <w:bCs/>
          <w:iCs/>
          <w:color w:val="000000" w:themeColor="text1"/>
          <w:shd w:val="clear" w:color="auto" w:fill="FFFFFF"/>
        </w:rPr>
      </w:pPr>
      <w:r w:rsidRPr="001A45A3">
        <w:rPr>
          <w:rStyle w:val="FootnoteReference"/>
          <w:rFonts w:ascii="Times New Roman" w:hAnsi="Times New Roman" w:cs="Times New Roman"/>
          <w:color w:val="000000" w:themeColor="text1"/>
          <w:sz w:val="24"/>
          <w:szCs w:val="24"/>
        </w:rPr>
        <w:footnoteRef/>
      </w:r>
      <w:r w:rsidRPr="001A45A3">
        <w:rPr>
          <w:rFonts w:ascii="Times New Roman" w:hAnsi="Times New Roman" w:cs="Times New Roman"/>
          <w:color w:val="000000" w:themeColor="text1"/>
          <w:sz w:val="24"/>
          <w:szCs w:val="24"/>
        </w:rPr>
        <w:t xml:space="preserve"> </w:t>
      </w:r>
      <w:r w:rsidR="009E7897">
        <w:rPr>
          <w:rFonts w:ascii="Times New Roman" w:hAnsi="Times New Roman" w:cs="Times New Roman"/>
          <w:i/>
          <w:iCs/>
          <w:color w:val="000000" w:themeColor="text1"/>
          <w:sz w:val="24"/>
          <w:szCs w:val="24"/>
        </w:rPr>
        <w:t>IRB</w:t>
      </w:r>
      <w:r w:rsidR="009E7897">
        <w:rPr>
          <w:rFonts w:ascii="Times New Roman" w:hAnsi="Times New Roman" w:cs="Times New Roman"/>
          <w:color w:val="000000" w:themeColor="text1"/>
          <w:sz w:val="24"/>
          <w:szCs w:val="24"/>
        </w:rPr>
        <w:t>, “</w:t>
      </w:r>
      <w:r w:rsidR="009E7897" w:rsidRPr="00C974D6">
        <w:rPr>
          <w:rFonts w:ascii="Times New Roman" w:hAnsi="Times New Roman" w:cs="Times New Roman"/>
          <w:color w:val="000000" w:themeColor="text1"/>
          <w:sz w:val="24"/>
          <w:szCs w:val="24"/>
        </w:rPr>
        <w:t>Weighing Evidence</w:t>
      </w:r>
      <w:r w:rsidR="009E7897">
        <w:rPr>
          <w:rFonts w:ascii="Times New Roman" w:hAnsi="Times New Roman" w:cs="Times New Roman"/>
          <w:color w:val="000000" w:themeColor="text1"/>
          <w:sz w:val="24"/>
          <w:szCs w:val="24"/>
        </w:rPr>
        <w:t xml:space="preserve">”, </w:t>
      </w:r>
      <w:r w:rsidR="00AD7E3B" w:rsidRPr="001A45A3">
        <w:rPr>
          <w:rFonts w:ascii="Times New Roman" w:hAnsi="Times New Roman" w:cs="Times New Roman"/>
          <w:bCs/>
          <w:i/>
          <w:color w:val="000000" w:themeColor="text1"/>
          <w:sz w:val="24"/>
          <w:szCs w:val="24"/>
          <w:shd w:val="clear" w:color="auto" w:fill="FFFFFF"/>
        </w:rPr>
        <w:t xml:space="preserve">supra </w:t>
      </w:r>
      <w:r w:rsidR="00AD7E3B" w:rsidRPr="001A45A3">
        <w:rPr>
          <w:rFonts w:ascii="Times New Roman" w:hAnsi="Times New Roman" w:cs="Times New Roman"/>
          <w:bCs/>
          <w:iCs/>
          <w:color w:val="000000" w:themeColor="text1"/>
          <w:sz w:val="24"/>
          <w:szCs w:val="24"/>
          <w:shd w:val="clear" w:color="auto" w:fill="FFFFFF"/>
        </w:rPr>
        <w:t xml:space="preserve">note </w:t>
      </w:r>
      <w:r w:rsidR="00F22954">
        <w:rPr>
          <w:rFonts w:ascii="Times New Roman" w:hAnsi="Times New Roman" w:cs="Times New Roman"/>
          <w:bCs/>
          <w:iCs/>
          <w:color w:val="000000" w:themeColor="text1"/>
          <w:sz w:val="24"/>
          <w:szCs w:val="24"/>
          <w:shd w:val="clear" w:color="auto" w:fill="FFFFFF"/>
        </w:rPr>
        <w:t>36</w:t>
      </w:r>
      <w:r w:rsidR="00AD7E3B" w:rsidRPr="001A45A3">
        <w:rPr>
          <w:rFonts w:ascii="Times New Roman" w:hAnsi="Times New Roman" w:cs="Times New Roman"/>
          <w:bCs/>
          <w:iCs/>
          <w:color w:val="000000" w:themeColor="text1"/>
          <w:sz w:val="24"/>
          <w:szCs w:val="24"/>
          <w:shd w:val="clear" w:color="auto" w:fill="FFFFFF"/>
        </w:rPr>
        <w:t xml:space="preserve"> at </w:t>
      </w:r>
      <w:r w:rsidR="00DC1FED" w:rsidRPr="001A45A3">
        <w:rPr>
          <w:rFonts w:ascii="Times New Roman" w:hAnsi="Times New Roman" w:cs="Times New Roman"/>
          <w:bCs/>
          <w:iCs/>
          <w:color w:val="000000" w:themeColor="text1"/>
          <w:sz w:val="24"/>
          <w:szCs w:val="24"/>
          <w:shd w:val="clear" w:color="auto" w:fill="FFFFFF"/>
        </w:rPr>
        <w:t>Chapter 6</w:t>
      </w:r>
      <w:r w:rsidR="0003083B" w:rsidRPr="001A45A3">
        <w:rPr>
          <w:rFonts w:ascii="Times New Roman" w:hAnsi="Times New Roman" w:cs="Times New Roman"/>
          <w:bCs/>
          <w:iCs/>
          <w:color w:val="000000" w:themeColor="text1"/>
          <w:sz w:val="24"/>
          <w:szCs w:val="24"/>
          <w:shd w:val="clear" w:color="auto" w:fill="FFFFFF"/>
        </w:rPr>
        <w:t xml:space="preserve">: </w:t>
      </w:r>
      <w:r w:rsidR="009D254B" w:rsidRPr="001A45A3">
        <w:rPr>
          <w:rFonts w:ascii="Times New Roman" w:hAnsi="Times New Roman" w:cs="Times New Roman"/>
          <w:bCs/>
          <w:iCs/>
          <w:color w:val="000000" w:themeColor="text1"/>
          <w:sz w:val="24"/>
          <w:szCs w:val="24"/>
          <w:shd w:val="clear" w:color="auto" w:fill="FFFFFF"/>
        </w:rPr>
        <w:t>“</w:t>
      </w:r>
      <w:r w:rsidR="0003083B" w:rsidRPr="001A45A3">
        <w:rPr>
          <w:rFonts w:ascii="Times New Roman" w:hAnsi="Times New Roman" w:cs="Times New Roman"/>
          <w:bCs/>
          <w:iCs/>
          <w:color w:val="000000" w:themeColor="text1"/>
          <w:sz w:val="24"/>
          <w:szCs w:val="24"/>
          <w:shd w:val="clear" w:color="auto" w:fill="FFFFFF"/>
        </w:rPr>
        <w:t>Documentary Evidence</w:t>
      </w:r>
      <w:r w:rsidR="009D254B" w:rsidRPr="001A45A3">
        <w:rPr>
          <w:rFonts w:ascii="Times New Roman" w:hAnsi="Times New Roman" w:cs="Times New Roman"/>
          <w:bCs/>
          <w:iCs/>
          <w:color w:val="000000" w:themeColor="text1"/>
          <w:sz w:val="24"/>
          <w:szCs w:val="24"/>
          <w:shd w:val="clear" w:color="auto" w:fill="FFFFFF"/>
        </w:rPr>
        <w:t>”</w:t>
      </w:r>
      <w:r w:rsidR="00C974D6">
        <w:rPr>
          <w:rFonts w:ascii="Times New Roman" w:hAnsi="Times New Roman" w:cs="Times New Roman"/>
          <w:bCs/>
          <w:iCs/>
          <w:color w:val="000000" w:themeColor="text1"/>
          <w:sz w:val="24"/>
          <w:szCs w:val="24"/>
          <w:shd w:val="clear" w:color="auto" w:fill="FFFFFF"/>
        </w:rPr>
        <w:t xml:space="preserve">, Chapter </w:t>
      </w:r>
      <w:r w:rsidR="00B83B1B" w:rsidRPr="001A45A3">
        <w:rPr>
          <w:rFonts w:ascii="Times New Roman" w:hAnsi="Times New Roman" w:cs="Times New Roman"/>
          <w:bCs/>
          <w:iCs/>
          <w:color w:val="000000" w:themeColor="text1"/>
          <w:sz w:val="24"/>
          <w:szCs w:val="24"/>
          <w:shd w:val="clear" w:color="auto" w:fill="FFFFFF"/>
        </w:rPr>
        <w:t>6.8</w:t>
      </w:r>
      <w:r w:rsidR="00D411E8" w:rsidRPr="001A45A3">
        <w:rPr>
          <w:rFonts w:ascii="Times New Roman" w:hAnsi="Times New Roman" w:cs="Times New Roman"/>
          <w:bCs/>
          <w:iCs/>
          <w:color w:val="000000" w:themeColor="text1"/>
          <w:sz w:val="24"/>
          <w:szCs w:val="24"/>
          <w:shd w:val="clear" w:color="auto" w:fill="FFFFFF"/>
        </w:rPr>
        <w:t xml:space="preserve"> “Opportunity to</w:t>
      </w:r>
      <w:r w:rsidR="006E3FD7" w:rsidRPr="001A45A3">
        <w:rPr>
          <w:rFonts w:ascii="Times New Roman" w:hAnsi="Times New Roman" w:cs="Times New Roman"/>
          <w:bCs/>
          <w:iCs/>
          <w:color w:val="000000" w:themeColor="text1"/>
          <w:sz w:val="24"/>
          <w:szCs w:val="24"/>
          <w:shd w:val="clear" w:color="auto" w:fill="FFFFFF"/>
        </w:rPr>
        <w:t xml:space="preserve"> cross-examine”</w:t>
      </w:r>
      <w:r w:rsidR="00B16E0C">
        <w:rPr>
          <w:rFonts w:ascii="Times New Roman" w:hAnsi="Times New Roman" w:cs="Times New Roman"/>
          <w:bCs/>
          <w:iCs/>
          <w:color w:val="000000" w:themeColor="text1"/>
          <w:sz w:val="24"/>
          <w:szCs w:val="24"/>
          <w:shd w:val="clear" w:color="auto" w:fill="FFFFFF"/>
        </w:rPr>
        <w:t xml:space="preserve">, referring </w:t>
      </w:r>
      <w:r w:rsidR="00BF6869">
        <w:rPr>
          <w:rFonts w:ascii="Times New Roman" w:hAnsi="Times New Roman" w:cs="Times New Roman"/>
          <w:bCs/>
          <w:iCs/>
          <w:color w:val="000000" w:themeColor="text1"/>
          <w:sz w:val="24"/>
          <w:szCs w:val="24"/>
          <w:shd w:val="clear" w:color="auto" w:fill="FFFFFF"/>
        </w:rPr>
        <w:t xml:space="preserve">to </w:t>
      </w:r>
      <w:r w:rsidR="004F3F79" w:rsidRPr="004F3F79">
        <w:rPr>
          <w:rFonts w:ascii="Times New Roman" w:hAnsi="Times New Roman" w:cs="Times New Roman"/>
          <w:bCs/>
          <w:i/>
          <w:color w:val="000000" w:themeColor="text1"/>
          <w:sz w:val="24"/>
          <w:szCs w:val="24"/>
          <w:shd w:val="clear" w:color="auto" w:fill="FFFFFF"/>
        </w:rPr>
        <w:t>Ali v Canada (Citizenship and Immigration)</w:t>
      </w:r>
      <w:r w:rsidR="004F3F79" w:rsidRPr="004F3F79">
        <w:rPr>
          <w:rFonts w:ascii="Times New Roman" w:hAnsi="Times New Roman" w:cs="Times New Roman"/>
          <w:bCs/>
          <w:iCs/>
          <w:color w:val="000000" w:themeColor="text1"/>
          <w:sz w:val="24"/>
          <w:szCs w:val="24"/>
          <w:shd w:val="clear" w:color="auto" w:fill="FFFFFF"/>
        </w:rPr>
        <w:t>, 2018 FC 1178</w:t>
      </w:r>
      <w:r w:rsidR="004F3F79">
        <w:rPr>
          <w:rFonts w:ascii="Times New Roman" w:hAnsi="Times New Roman" w:cs="Times New Roman"/>
          <w:bCs/>
          <w:iCs/>
          <w:color w:val="000000" w:themeColor="text1"/>
          <w:sz w:val="24"/>
          <w:szCs w:val="24"/>
          <w:shd w:val="clear" w:color="auto" w:fill="FFFFFF"/>
        </w:rPr>
        <w:t xml:space="preserve"> at paras 68-69</w:t>
      </w:r>
      <w:r w:rsidR="004F3F79" w:rsidRPr="004F3F79">
        <w:rPr>
          <w:rFonts w:ascii="Times New Roman" w:hAnsi="Times New Roman" w:cs="Times New Roman"/>
          <w:bCs/>
          <w:iCs/>
          <w:color w:val="000000" w:themeColor="text1"/>
          <w:sz w:val="24"/>
          <w:szCs w:val="24"/>
          <w:shd w:val="clear" w:color="auto" w:fill="FFFFFF"/>
        </w:rPr>
        <w:t>.</w:t>
      </w:r>
    </w:p>
  </w:footnote>
  <w:footnote w:id="60">
    <w:p w14:paraId="78610190" w14:textId="365EA3D0" w:rsidR="0004491E" w:rsidRPr="001A45A3" w:rsidRDefault="0004491E" w:rsidP="0004491E">
      <w:pPr>
        <w:pStyle w:val="FootnoteText"/>
        <w:rPr>
          <w:rFonts w:ascii="Times New Roman" w:hAnsi="Times New Roman" w:cs="Times New Roman"/>
          <w:color w:val="000000" w:themeColor="text1"/>
          <w:sz w:val="24"/>
          <w:szCs w:val="24"/>
        </w:rPr>
      </w:pPr>
      <w:r w:rsidRPr="001A45A3">
        <w:rPr>
          <w:rStyle w:val="FootnoteReference"/>
          <w:rFonts w:ascii="Times New Roman" w:hAnsi="Times New Roman" w:cs="Times New Roman"/>
          <w:color w:val="000000" w:themeColor="text1"/>
          <w:sz w:val="24"/>
          <w:szCs w:val="24"/>
        </w:rPr>
        <w:footnoteRef/>
      </w:r>
      <w:r w:rsidRPr="001A45A3">
        <w:rPr>
          <w:rFonts w:ascii="Times New Roman" w:hAnsi="Times New Roman" w:cs="Times New Roman"/>
          <w:color w:val="000000" w:themeColor="text1"/>
          <w:sz w:val="24"/>
          <w:szCs w:val="24"/>
        </w:rPr>
        <w:t xml:space="preserve"> </w:t>
      </w:r>
      <w:r w:rsidR="008A2EA6" w:rsidRPr="001A45A3">
        <w:rPr>
          <w:rFonts w:ascii="Times New Roman" w:hAnsi="Times New Roman" w:cs="Times New Roman"/>
          <w:i/>
          <w:iCs/>
          <w:color w:val="000000" w:themeColor="text1"/>
          <w:sz w:val="24"/>
          <w:szCs w:val="24"/>
        </w:rPr>
        <w:t>Unsolicited Information Policy</w:t>
      </w:r>
      <w:r w:rsidR="008A2EA6" w:rsidRPr="001A45A3">
        <w:rPr>
          <w:rFonts w:ascii="Times New Roman" w:hAnsi="Times New Roman" w:cs="Times New Roman"/>
          <w:color w:val="000000" w:themeColor="text1"/>
          <w:sz w:val="24"/>
          <w:szCs w:val="24"/>
        </w:rPr>
        <w:t xml:space="preserve">, </w:t>
      </w:r>
      <w:r w:rsidR="008A2EA6" w:rsidRPr="001A45A3">
        <w:rPr>
          <w:rFonts w:ascii="Times New Roman" w:hAnsi="Times New Roman" w:cs="Times New Roman"/>
          <w:i/>
          <w:iCs/>
          <w:color w:val="000000" w:themeColor="text1"/>
          <w:sz w:val="24"/>
          <w:szCs w:val="24"/>
        </w:rPr>
        <w:t xml:space="preserve">supra </w:t>
      </w:r>
      <w:r w:rsidR="008A2EA6" w:rsidRPr="001A45A3">
        <w:rPr>
          <w:rFonts w:ascii="Times New Roman" w:hAnsi="Times New Roman" w:cs="Times New Roman"/>
          <w:color w:val="000000" w:themeColor="text1"/>
          <w:sz w:val="24"/>
          <w:szCs w:val="24"/>
        </w:rPr>
        <w:t xml:space="preserve">note 33 at s 5. </w:t>
      </w:r>
    </w:p>
  </w:footnote>
  <w:footnote w:id="61">
    <w:p w14:paraId="312436AA" w14:textId="587456A0" w:rsidR="003867AE" w:rsidRPr="001A45A3" w:rsidRDefault="003867AE">
      <w:pPr>
        <w:pStyle w:val="FootnoteText"/>
        <w:rPr>
          <w:rFonts w:ascii="Times New Roman" w:hAnsi="Times New Roman" w:cs="Times New Roman"/>
          <w:color w:val="000000" w:themeColor="text1"/>
          <w:sz w:val="24"/>
          <w:szCs w:val="24"/>
        </w:rPr>
      </w:pPr>
      <w:r w:rsidRPr="001A45A3">
        <w:rPr>
          <w:rStyle w:val="FootnoteReference"/>
          <w:rFonts w:ascii="Times New Roman" w:hAnsi="Times New Roman" w:cs="Times New Roman"/>
          <w:color w:val="000000" w:themeColor="text1"/>
          <w:sz w:val="24"/>
          <w:szCs w:val="24"/>
        </w:rPr>
        <w:footnoteRef/>
      </w:r>
      <w:r w:rsidRPr="001A45A3">
        <w:rPr>
          <w:rFonts w:ascii="Times New Roman" w:hAnsi="Times New Roman" w:cs="Times New Roman"/>
          <w:color w:val="000000" w:themeColor="text1"/>
          <w:sz w:val="24"/>
          <w:szCs w:val="24"/>
        </w:rPr>
        <w:t xml:space="preserve"> </w:t>
      </w:r>
      <w:r w:rsidR="00F92BC5" w:rsidRPr="001A45A3">
        <w:rPr>
          <w:rFonts w:ascii="Times New Roman" w:hAnsi="Times New Roman" w:cs="Times New Roman"/>
          <w:i/>
          <w:iCs/>
          <w:color w:val="000000" w:themeColor="text1"/>
          <w:sz w:val="24"/>
          <w:szCs w:val="24"/>
        </w:rPr>
        <w:t>RPD Reasons</w:t>
      </w:r>
      <w:r w:rsidR="00F92BC5" w:rsidRPr="001A45A3">
        <w:rPr>
          <w:rFonts w:ascii="Times New Roman" w:hAnsi="Times New Roman" w:cs="Times New Roman"/>
          <w:color w:val="000000" w:themeColor="text1"/>
          <w:sz w:val="24"/>
          <w:szCs w:val="24"/>
        </w:rPr>
        <w:t xml:space="preserve">, </w:t>
      </w:r>
      <w:r w:rsidR="00215FC0" w:rsidRPr="001A45A3">
        <w:rPr>
          <w:rFonts w:ascii="Times New Roman" w:hAnsi="Times New Roman" w:cs="Times New Roman"/>
          <w:i/>
          <w:iCs/>
          <w:color w:val="000000" w:themeColor="text1"/>
          <w:sz w:val="24"/>
          <w:szCs w:val="24"/>
        </w:rPr>
        <w:t xml:space="preserve">supra </w:t>
      </w:r>
      <w:r w:rsidR="007E796B" w:rsidRPr="001A45A3">
        <w:rPr>
          <w:rFonts w:ascii="Times New Roman" w:hAnsi="Times New Roman" w:cs="Times New Roman"/>
          <w:color w:val="000000" w:themeColor="text1"/>
          <w:sz w:val="24"/>
          <w:szCs w:val="24"/>
        </w:rPr>
        <w:t xml:space="preserve">note 3 at </w:t>
      </w:r>
      <w:r w:rsidR="00F92BC5" w:rsidRPr="001A45A3">
        <w:rPr>
          <w:rFonts w:ascii="Times New Roman" w:hAnsi="Times New Roman" w:cs="Times New Roman"/>
          <w:color w:val="000000" w:themeColor="text1"/>
          <w:sz w:val="24"/>
          <w:szCs w:val="24"/>
        </w:rPr>
        <w:t>para 20.</w:t>
      </w:r>
      <w:r w:rsidRPr="001A45A3">
        <w:rPr>
          <w:rFonts w:ascii="Times New Roman" w:hAnsi="Times New Roman" w:cs="Times New Roman"/>
          <w:color w:val="000000" w:themeColor="text1"/>
          <w:sz w:val="24"/>
          <w:szCs w:val="24"/>
        </w:rPr>
        <w:t xml:space="preserve"> </w:t>
      </w:r>
    </w:p>
  </w:footnote>
  <w:footnote w:id="62">
    <w:p w14:paraId="3C85EB12" w14:textId="699D9A29" w:rsidR="0004491E" w:rsidRPr="00132535" w:rsidRDefault="0004491E" w:rsidP="0004491E">
      <w:pPr>
        <w:pStyle w:val="FootnoteText"/>
        <w:rPr>
          <w:rFonts w:ascii="Times New Roman" w:hAnsi="Times New Roman" w:cs="Times New Roman"/>
          <w:color w:val="000000" w:themeColor="text1"/>
        </w:rPr>
      </w:pPr>
      <w:r w:rsidRPr="001A45A3">
        <w:rPr>
          <w:rStyle w:val="FootnoteReference"/>
          <w:rFonts w:ascii="Times New Roman" w:hAnsi="Times New Roman" w:cs="Times New Roman"/>
          <w:color w:val="000000" w:themeColor="text1"/>
          <w:sz w:val="24"/>
          <w:szCs w:val="24"/>
        </w:rPr>
        <w:footnoteRef/>
      </w:r>
      <w:r w:rsidRPr="001A45A3">
        <w:rPr>
          <w:rFonts w:ascii="Times New Roman" w:hAnsi="Times New Roman" w:cs="Times New Roman"/>
          <w:color w:val="000000" w:themeColor="text1"/>
          <w:sz w:val="24"/>
          <w:szCs w:val="24"/>
        </w:rPr>
        <w:t xml:space="preserve"> </w:t>
      </w:r>
      <w:r w:rsidR="00D40B7C" w:rsidRPr="001A45A3">
        <w:rPr>
          <w:rFonts w:ascii="Times New Roman" w:hAnsi="Times New Roman" w:cs="Times New Roman"/>
          <w:i/>
          <w:iCs/>
          <w:color w:val="000000" w:themeColor="text1"/>
          <w:sz w:val="24"/>
          <w:szCs w:val="24"/>
        </w:rPr>
        <w:t>Zaloshnja v Canada (Minister of Citizenship and Immigration),</w:t>
      </w:r>
      <w:r w:rsidR="00D40B7C">
        <w:rPr>
          <w:rFonts w:ascii="Times New Roman" w:hAnsi="Times New Roman" w:cs="Times New Roman"/>
          <w:color w:val="000000" w:themeColor="text1"/>
          <w:sz w:val="24"/>
          <w:szCs w:val="24"/>
        </w:rPr>
        <w:t xml:space="preserve"> </w:t>
      </w:r>
      <w:r w:rsidR="00D40B7C" w:rsidRPr="001A45A3">
        <w:rPr>
          <w:rFonts w:ascii="Times New Roman" w:hAnsi="Times New Roman" w:cs="Times New Roman"/>
          <w:color w:val="000000" w:themeColor="text1"/>
          <w:sz w:val="24"/>
          <w:szCs w:val="24"/>
        </w:rPr>
        <w:t>2003 FCT 206 at para 8 [</w:t>
      </w:r>
      <w:r w:rsidR="00D40B7C" w:rsidRPr="001A45A3">
        <w:rPr>
          <w:rFonts w:ascii="Times New Roman" w:hAnsi="Times New Roman" w:cs="Times New Roman"/>
          <w:i/>
          <w:iCs/>
          <w:color w:val="000000" w:themeColor="text1"/>
          <w:sz w:val="24"/>
          <w:szCs w:val="24"/>
        </w:rPr>
        <w:t>Zaloshnja</w:t>
      </w:r>
      <w:r w:rsidR="00D40B7C" w:rsidRPr="001A45A3">
        <w:rPr>
          <w:rFonts w:ascii="Times New Roman" w:hAnsi="Times New Roman" w:cs="Times New Roman"/>
          <w:color w:val="000000" w:themeColor="text1"/>
          <w:sz w:val="24"/>
          <w:szCs w:val="24"/>
        </w:rPr>
        <w:t>].</w:t>
      </w:r>
    </w:p>
  </w:footnote>
  <w:footnote w:id="63">
    <w:p w14:paraId="3E752F17" w14:textId="03227332" w:rsidR="00F32BBB" w:rsidRPr="001A45A3" w:rsidRDefault="00F32BBB" w:rsidP="000E550D">
      <w:pPr>
        <w:pStyle w:val="FootnoteText"/>
        <w:rPr>
          <w:rFonts w:ascii="Times New Roman" w:hAnsi="Times New Roman" w:cs="Times New Roman"/>
          <w:color w:val="000000" w:themeColor="text1"/>
          <w:sz w:val="24"/>
          <w:szCs w:val="24"/>
        </w:rPr>
      </w:pPr>
      <w:r w:rsidRPr="001A45A3">
        <w:rPr>
          <w:rStyle w:val="FootnoteReference"/>
          <w:rFonts w:ascii="Times New Roman" w:hAnsi="Times New Roman" w:cs="Times New Roman"/>
          <w:color w:val="000000" w:themeColor="text1"/>
          <w:sz w:val="24"/>
          <w:szCs w:val="24"/>
        </w:rPr>
        <w:footnoteRef/>
      </w:r>
      <w:r w:rsidRPr="001A45A3">
        <w:rPr>
          <w:rFonts w:ascii="Times New Roman" w:hAnsi="Times New Roman" w:cs="Times New Roman"/>
          <w:color w:val="000000" w:themeColor="text1"/>
          <w:sz w:val="24"/>
          <w:szCs w:val="24"/>
        </w:rPr>
        <w:t xml:space="preserve"> </w:t>
      </w:r>
      <w:r w:rsidR="00CC4BF1" w:rsidRPr="001A45A3">
        <w:rPr>
          <w:rFonts w:ascii="Times New Roman" w:hAnsi="Times New Roman" w:cs="Times New Roman"/>
          <w:i/>
          <w:iCs/>
          <w:color w:val="000000" w:themeColor="text1"/>
          <w:sz w:val="24"/>
          <w:szCs w:val="24"/>
        </w:rPr>
        <w:t>Immigration Canada</w:t>
      </w:r>
      <w:r w:rsidR="00C94BAE" w:rsidRPr="001A45A3">
        <w:rPr>
          <w:rFonts w:ascii="Times New Roman" w:hAnsi="Times New Roman" w:cs="Times New Roman"/>
          <w:i/>
          <w:iCs/>
          <w:color w:val="000000" w:themeColor="text1"/>
          <w:sz w:val="24"/>
          <w:szCs w:val="24"/>
        </w:rPr>
        <w:t xml:space="preserve">: </w:t>
      </w:r>
      <w:r w:rsidR="00CC4BF1" w:rsidRPr="001A45A3">
        <w:rPr>
          <w:rFonts w:ascii="Times New Roman" w:hAnsi="Times New Roman" w:cs="Times New Roman"/>
          <w:i/>
          <w:iCs/>
          <w:color w:val="000000" w:themeColor="text1"/>
          <w:sz w:val="24"/>
          <w:szCs w:val="24"/>
        </w:rPr>
        <w:t>Procedural Fairness</w:t>
      </w:r>
      <w:r w:rsidR="00CC4BF1" w:rsidRPr="001A45A3">
        <w:rPr>
          <w:rFonts w:ascii="Times New Roman" w:hAnsi="Times New Roman" w:cs="Times New Roman"/>
          <w:color w:val="000000" w:themeColor="text1"/>
          <w:sz w:val="24"/>
          <w:szCs w:val="24"/>
        </w:rPr>
        <w:t xml:space="preserve">, </w:t>
      </w:r>
      <w:r w:rsidR="00CC4BF1" w:rsidRPr="001A45A3">
        <w:rPr>
          <w:rFonts w:ascii="Times New Roman" w:hAnsi="Times New Roman" w:cs="Times New Roman"/>
          <w:i/>
          <w:iCs/>
          <w:color w:val="000000" w:themeColor="text1"/>
          <w:sz w:val="24"/>
          <w:szCs w:val="24"/>
        </w:rPr>
        <w:t xml:space="preserve">supra </w:t>
      </w:r>
      <w:r w:rsidR="00CC4BF1" w:rsidRPr="001A45A3">
        <w:rPr>
          <w:rFonts w:ascii="Times New Roman" w:hAnsi="Times New Roman" w:cs="Times New Roman"/>
          <w:color w:val="000000" w:themeColor="text1"/>
          <w:sz w:val="24"/>
          <w:szCs w:val="24"/>
        </w:rPr>
        <w:t xml:space="preserve">note </w:t>
      </w:r>
      <w:r w:rsidR="00FF7A78" w:rsidRPr="001A45A3">
        <w:rPr>
          <w:rFonts w:ascii="Times New Roman" w:hAnsi="Times New Roman" w:cs="Times New Roman"/>
          <w:color w:val="000000" w:themeColor="text1"/>
          <w:sz w:val="24"/>
          <w:szCs w:val="24"/>
        </w:rPr>
        <w:t>28</w:t>
      </w:r>
      <w:r w:rsidR="00B81D89">
        <w:rPr>
          <w:rFonts w:ascii="Times New Roman" w:hAnsi="Times New Roman" w:cs="Times New Roman"/>
          <w:color w:val="000000" w:themeColor="text1"/>
          <w:sz w:val="24"/>
          <w:szCs w:val="24"/>
        </w:rPr>
        <w:t xml:space="preserve">. </w:t>
      </w:r>
    </w:p>
  </w:footnote>
  <w:footnote w:id="64">
    <w:p w14:paraId="62434EF2" w14:textId="24C33266" w:rsidR="00F32BBB" w:rsidRPr="001A45A3" w:rsidRDefault="00F32BBB">
      <w:pPr>
        <w:pStyle w:val="FootnoteText"/>
        <w:rPr>
          <w:rFonts w:ascii="Times New Roman" w:hAnsi="Times New Roman" w:cs="Times New Roman"/>
          <w:color w:val="000000" w:themeColor="text1"/>
          <w:sz w:val="24"/>
          <w:szCs w:val="24"/>
        </w:rPr>
      </w:pPr>
      <w:r w:rsidRPr="001A45A3">
        <w:rPr>
          <w:rStyle w:val="FootnoteReference"/>
          <w:rFonts w:ascii="Times New Roman" w:hAnsi="Times New Roman" w:cs="Times New Roman"/>
          <w:color w:val="000000" w:themeColor="text1"/>
          <w:sz w:val="24"/>
          <w:szCs w:val="24"/>
        </w:rPr>
        <w:footnoteRef/>
      </w:r>
      <w:r w:rsidRPr="001A45A3">
        <w:rPr>
          <w:rFonts w:ascii="Times New Roman" w:hAnsi="Times New Roman" w:cs="Times New Roman"/>
          <w:color w:val="000000" w:themeColor="text1"/>
          <w:sz w:val="24"/>
          <w:szCs w:val="24"/>
        </w:rPr>
        <w:t xml:space="preserve"> </w:t>
      </w:r>
      <w:r w:rsidR="00665B2D" w:rsidRPr="001A45A3">
        <w:rPr>
          <w:rFonts w:ascii="Times New Roman" w:hAnsi="Times New Roman" w:cs="Times New Roman"/>
          <w:i/>
          <w:iCs/>
          <w:color w:val="000000" w:themeColor="text1"/>
          <w:sz w:val="24"/>
          <w:szCs w:val="24"/>
        </w:rPr>
        <w:t>RPD Reasons</w:t>
      </w:r>
      <w:r w:rsidR="00665B2D" w:rsidRPr="001A45A3">
        <w:rPr>
          <w:rFonts w:ascii="Times New Roman" w:hAnsi="Times New Roman" w:cs="Times New Roman"/>
          <w:color w:val="000000" w:themeColor="text1"/>
          <w:sz w:val="24"/>
          <w:szCs w:val="24"/>
        </w:rPr>
        <w:t xml:space="preserve">, </w:t>
      </w:r>
      <w:r w:rsidR="00665B2D" w:rsidRPr="001A45A3">
        <w:rPr>
          <w:rFonts w:ascii="Times New Roman" w:hAnsi="Times New Roman" w:cs="Times New Roman"/>
          <w:i/>
          <w:iCs/>
          <w:color w:val="000000" w:themeColor="text1"/>
          <w:sz w:val="24"/>
          <w:szCs w:val="24"/>
        </w:rPr>
        <w:t xml:space="preserve">supra </w:t>
      </w:r>
      <w:r w:rsidR="00665B2D" w:rsidRPr="001A45A3">
        <w:rPr>
          <w:rFonts w:ascii="Times New Roman" w:hAnsi="Times New Roman" w:cs="Times New Roman"/>
          <w:color w:val="000000" w:themeColor="text1"/>
          <w:sz w:val="24"/>
          <w:szCs w:val="24"/>
        </w:rPr>
        <w:t>note 3 at para 2</w:t>
      </w:r>
      <w:r w:rsidR="004701E4" w:rsidRPr="001A45A3">
        <w:rPr>
          <w:rFonts w:ascii="Times New Roman" w:hAnsi="Times New Roman" w:cs="Times New Roman"/>
          <w:color w:val="000000" w:themeColor="text1"/>
          <w:sz w:val="24"/>
          <w:szCs w:val="24"/>
        </w:rPr>
        <w:t>1</w:t>
      </w:r>
      <w:r w:rsidR="00665B2D" w:rsidRPr="001A45A3">
        <w:rPr>
          <w:rFonts w:ascii="Times New Roman" w:hAnsi="Times New Roman" w:cs="Times New Roman"/>
          <w:color w:val="000000" w:themeColor="text1"/>
          <w:sz w:val="24"/>
          <w:szCs w:val="24"/>
        </w:rPr>
        <w:t>.</w:t>
      </w:r>
    </w:p>
  </w:footnote>
  <w:footnote w:id="65">
    <w:p w14:paraId="309C505C" w14:textId="7C2190B9" w:rsidR="00F32BBB" w:rsidRPr="001A45A3" w:rsidRDefault="00F32BBB" w:rsidP="00F32BBB">
      <w:pPr>
        <w:pStyle w:val="FootnoteText"/>
        <w:rPr>
          <w:rFonts w:ascii="Times New Roman" w:hAnsi="Times New Roman" w:cs="Times New Roman"/>
          <w:color w:val="000000" w:themeColor="text1"/>
          <w:sz w:val="24"/>
          <w:szCs w:val="24"/>
        </w:rPr>
      </w:pPr>
      <w:r w:rsidRPr="001A45A3">
        <w:rPr>
          <w:rStyle w:val="FootnoteReference"/>
          <w:rFonts w:ascii="Times New Roman" w:hAnsi="Times New Roman" w:cs="Times New Roman"/>
          <w:color w:val="000000" w:themeColor="text1"/>
          <w:sz w:val="24"/>
          <w:szCs w:val="24"/>
        </w:rPr>
        <w:footnoteRef/>
      </w:r>
      <w:r w:rsidRPr="001A45A3">
        <w:rPr>
          <w:rFonts w:ascii="Times New Roman" w:hAnsi="Times New Roman" w:cs="Times New Roman"/>
          <w:color w:val="000000" w:themeColor="text1"/>
          <w:sz w:val="24"/>
          <w:szCs w:val="24"/>
        </w:rPr>
        <w:t xml:space="preserve"> </w:t>
      </w:r>
      <w:r w:rsidR="00AD2171" w:rsidRPr="001A45A3">
        <w:rPr>
          <w:rFonts w:ascii="Times New Roman" w:hAnsi="Times New Roman" w:cs="Times New Roman"/>
          <w:i/>
          <w:color w:val="000000" w:themeColor="text1"/>
          <w:sz w:val="24"/>
          <w:szCs w:val="24"/>
        </w:rPr>
        <w:t>British Columbia (Securities Commission) v Alexander</w:t>
      </w:r>
      <w:r w:rsidR="00AD2171" w:rsidRPr="001A45A3">
        <w:rPr>
          <w:rFonts w:ascii="Times New Roman" w:hAnsi="Times New Roman" w:cs="Times New Roman"/>
          <w:color w:val="000000" w:themeColor="text1"/>
          <w:sz w:val="24"/>
          <w:szCs w:val="24"/>
        </w:rPr>
        <w:t>, 2013 BCCA 111 at para</w:t>
      </w:r>
      <w:r w:rsidR="005B1019" w:rsidRPr="001A45A3">
        <w:rPr>
          <w:rFonts w:ascii="Times New Roman" w:hAnsi="Times New Roman" w:cs="Times New Roman"/>
          <w:color w:val="000000" w:themeColor="text1"/>
          <w:sz w:val="24"/>
          <w:szCs w:val="24"/>
        </w:rPr>
        <w:t>s</w:t>
      </w:r>
      <w:r w:rsidR="00AD2171" w:rsidRPr="001A45A3">
        <w:rPr>
          <w:rFonts w:ascii="Times New Roman" w:hAnsi="Times New Roman" w:cs="Times New Roman"/>
          <w:color w:val="000000" w:themeColor="text1"/>
          <w:sz w:val="24"/>
          <w:szCs w:val="24"/>
        </w:rPr>
        <w:t xml:space="preserve"> 73-75</w:t>
      </w:r>
      <w:r w:rsidR="005B1019" w:rsidRPr="001A45A3">
        <w:rPr>
          <w:rFonts w:ascii="Times New Roman" w:hAnsi="Times New Roman" w:cs="Times New Roman"/>
          <w:color w:val="000000" w:themeColor="text1"/>
          <w:sz w:val="24"/>
          <w:szCs w:val="24"/>
        </w:rPr>
        <w:t>.</w:t>
      </w:r>
    </w:p>
  </w:footnote>
  <w:footnote w:id="66">
    <w:p w14:paraId="7D3FB014" w14:textId="7EAE2831" w:rsidR="001F0BEE" w:rsidRPr="00904ADE" w:rsidRDefault="001F0BEE">
      <w:pPr>
        <w:pStyle w:val="FootnoteText"/>
        <w:rPr>
          <w:rFonts w:ascii="Times New Roman" w:hAnsi="Times New Roman" w:cs="Times New Roman"/>
          <w:color w:val="000000" w:themeColor="text1"/>
        </w:rPr>
      </w:pPr>
      <w:r w:rsidRPr="001A45A3">
        <w:rPr>
          <w:rStyle w:val="FootnoteReference"/>
          <w:rFonts w:ascii="Times New Roman" w:hAnsi="Times New Roman" w:cs="Times New Roman"/>
          <w:color w:val="000000" w:themeColor="text1"/>
          <w:sz w:val="24"/>
          <w:szCs w:val="24"/>
        </w:rPr>
        <w:footnoteRef/>
      </w:r>
      <w:r w:rsidRPr="001A45A3">
        <w:rPr>
          <w:rFonts w:ascii="Times New Roman" w:hAnsi="Times New Roman" w:cs="Times New Roman"/>
          <w:color w:val="000000" w:themeColor="text1"/>
          <w:sz w:val="24"/>
          <w:szCs w:val="24"/>
        </w:rPr>
        <w:t xml:space="preserve"> </w:t>
      </w:r>
      <w:r w:rsidR="00373A28">
        <w:rPr>
          <w:rFonts w:ascii="Times New Roman" w:hAnsi="Times New Roman" w:cs="Times New Roman"/>
          <w:i/>
          <w:iCs/>
          <w:color w:val="000000" w:themeColor="text1"/>
          <w:sz w:val="24"/>
          <w:szCs w:val="24"/>
        </w:rPr>
        <w:t>Heckman</w:t>
      </w:r>
      <w:r w:rsidR="00904ADE">
        <w:rPr>
          <w:rFonts w:ascii="Times New Roman" w:hAnsi="Times New Roman" w:cs="Times New Roman"/>
          <w:i/>
          <w:iCs/>
          <w:color w:val="000000" w:themeColor="text1"/>
          <w:sz w:val="24"/>
          <w:szCs w:val="24"/>
        </w:rPr>
        <w:t xml:space="preserve">, supra </w:t>
      </w:r>
      <w:r w:rsidR="00904ADE">
        <w:rPr>
          <w:rFonts w:ascii="Times New Roman" w:hAnsi="Times New Roman" w:cs="Times New Roman"/>
          <w:color w:val="000000" w:themeColor="text1"/>
          <w:sz w:val="24"/>
          <w:szCs w:val="24"/>
        </w:rPr>
        <w:t xml:space="preserve">note 39 at p 250-251.  </w:t>
      </w:r>
    </w:p>
  </w:footnote>
  <w:footnote w:id="67">
    <w:p w14:paraId="7897F1D2" w14:textId="3FE74F5C" w:rsidR="0004491E" w:rsidRPr="00F1628B" w:rsidRDefault="0004491E" w:rsidP="0004491E">
      <w:pPr>
        <w:pStyle w:val="FootnoteText"/>
        <w:rPr>
          <w:rFonts w:ascii="Times New Roman" w:hAnsi="Times New Roman" w:cs="Times New Roman"/>
          <w:color w:val="000000" w:themeColor="text1"/>
          <w:sz w:val="24"/>
          <w:szCs w:val="24"/>
        </w:rPr>
      </w:pPr>
      <w:r w:rsidRPr="00F1628B">
        <w:rPr>
          <w:rStyle w:val="FootnoteReference"/>
          <w:rFonts w:ascii="Times New Roman" w:hAnsi="Times New Roman" w:cs="Times New Roman"/>
          <w:color w:val="000000" w:themeColor="text1"/>
          <w:sz w:val="24"/>
          <w:szCs w:val="24"/>
        </w:rPr>
        <w:footnoteRef/>
      </w:r>
      <w:r w:rsidRPr="00F1628B">
        <w:rPr>
          <w:rFonts w:ascii="Times New Roman" w:hAnsi="Times New Roman" w:cs="Times New Roman"/>
          <w:color w:val="000000" w:themeColor="text1"/>
          <w:sz w:val="24"/>
          <w:szCs w:val="24"/>
        </w:rPr>
        <w:t xml:space="preserve"> </w:t>
      </w:r>
      <w:r w:rsidR="00990ED7" w:rsidRPr="00F1628B">
        <w:rPr>
          <w:rFonts w:ascii="Times New Roman" w:hAnsi="Times New Roman" w:cs="Times New Roman"/>
          <w:i/>
          <w:iCs/>
          <w:color w:val="000000" w:themeColor="text1"/>
          <w:sz w:val="24"/>
          <w:szCs w:val="24"/>
        </w:rPr>
        <w:t>Okoro J’s Reasons</w:t>
      </w:r>
      <w:r w:rsidR="00E116D6" w:rsidRPr="00F1628B">
        <w:rPr>
          <w:rFonts w:ascii="Times New Roman" w:hAnsi="Times New Roman" w:cs="Times New Roman"/>
          <w:color w:val="000000" w:themeColor="text1"/>
          <w:sz w:val="24"/>
          <w:szCs w:val="24"/>
        </w:rPr>
        <w:t>,</w:t>
      </w:r>
      <w:r w:rsidR="00990ED7" w:rsidRPr="00F1628B">
        <w:rPr>
          <w:rFonts w:ascii="Times New Roman" w:hAnsi="Times New Roman" w:cs="Times New Roman"/>
          <w:color w:val="000000" w:themeColor="text1"/>
          <w:sz w:val="24"/>
          <w:szCs w:val="24"/>
        </w:rPr>
        <w:t xml:space="preserve"> </w:t>
      </w:r>
      <w:r w:rsidR="00990ED7" w:rsidRPr="00F1628B">
        <w:rPr>
          <w:rFonts w:ascii="Times New Roman" w:hAnsi="Times New Roman" w:cs="Times New Roman"/>
          <w:i/>
          <w:iCs/>
          <w:color w:val="000000" w:themeColor="text1"/>
          <w:sz w:val="24"/>
          <w:szCs w:val="24"/>
        </w:rPr>
        <w:t xml:space="preserve">supra </w:t>
      </w:r>
      <w:r w:rsidR="00A04920" w:rsidRPr="00F1628B">
        <w:rPr>
          <w:rFonts w:ascii="Times New Roman" w:hAnsi="Times New Roman" w:cs="Times New Roman"/>
          <w:color w:val="000000" w:themeColor="text1"/>
          <w:sz w:val="24"/>
          <w:szCs w:val="24"/>
        </w:rPr>
        <w:t>note</w:t>
      </w:r>
      <w:r w:rsidR="00990ED7" w:rsidRPr="00F1628B">
        <w:rPr>
          <w:rFonts w:ascii="Times New Roman" w:hAnsi="Times New Roman" w:cs="Times New Roman"/>
          <w:i/>
          <w:iCs/>
          <w:color w:val="000000" w:themeColor="text1"/>
          <w:sz w:val="24"/>
          <w:szCs w:val="24"/>
        </w:rPr>
        <w:t xml:space="preserve"> </w:t>
      </w:r>
      <w:r w:rsidR="009521B9" w:rsidRPr="00F1628B">
        <w:rPr>
          <w:rFonts w:ascii="Times New Roman" w:hAnsi="Times New Roman" w:cs="Times New Roman"/>
          <w:color w:val="000000" w:themeColor="text1"/>
          <w:sz w:val="24"/>
          <w:szCs w:val="24"/>
        </w:rPr>
        <w:t>18</w:t>
      </w:r>
      <w:r w:rsidR="0000705C" w:rsidRPr="00F1628B">
        <w:rPr>
          <w:rFonts w:ascii="Times New Roman" w:hAnsi="Times New Roman" w:cs="Times New Roman"/>
          <w:color w:val="000000" w:themeColor="text1"/>
          <w:sz w:val="24"/>
          <w:szCs w:val="24"/>
        </w:rPr>
        <w:t xml:space="preserve"> at para</w:t>
      </w:r>
      <w:r w:rsidR="009521B9" w:rsidRPr="00F1628B">
        <w:rPr>
          <w:rFonts w:ascii="Times New Roman" w:hAnsi="Times New Roman" w:cs="Times New Roman"/>
          <w:color w:val="000000" w:themeColor="text1"/>
          <w:sz w:val="24"/>
          <w:szCs w:val="24"/>
        </w:rPr>
        <w:t xml:space="preserve"> 23.</w:t>
      </w:r>
    </w:p>
  </w:footnote>
  <w:footnote w:id="68">
    <w:p w14:paraId="7824EEC9" w14:textId="6EAF5194" w:rsidR="0004491E" w:rsidRPr="00F1628B" w:rsidRDefault="0004491E" w:rsidP="0004491E">
      <w:pPr>
        <w:pStyle w:val="FootnoteText"/>
        <w:rPr>
          <w:rFonts w:ascii="Times New Roman" w:hAnsi="Times New Roman" w:cs="Times New Roman"/>
          <w:color w:val="000000" w:themeColor="text1"/>
          <w:sz w:val="24"/>
          <w:szCs w:val="24"/>
        </w:rPr>
      </w:pPr>
      <w:r w:rsidRPr="00F1628B">
        <w:rPr>
          <w:rStyle w:val="FootnoteReference"/>
          <w:rFonts w:ascii="Times New Roman" w:hAnsi="Times New Roman" w:cs="Times New Roman"/>
          <w:color w:val="000000" w:themeColor="text1"/>
          <w:sz w:val="24"/>
          <w:szCs w:val="24"/>
        </w:rPr>
        <w:footnoteRef/>
      </w:r>
      <w:r w:rsidRPr="00F1628B">
        <w:rPr>
          <w:rFonts w:ascii="Times New Roman" w:hAnsi="Times New Roman" w:cs="Times New Roman"/>
          <w:color w:val="000000" w:themeColor="text1"/>
          <w:sz w:val="24"/>
          <w:szCs w:val="24"/>
        </w:rPr>
        <w:t xml:space="preserve"> </w:t>
      </w:r>
      <w:r w:rsidR="00BF781B" w:rsidRPr="00F1628B">
        <w:rPr>
          <w:rFonts w:ascii="Times New Roman" w:hAnsi="Times New Roman" w:cs="Times New Roman"/>
          <w:i/>
          <w:color w:val="000000" w:themeColor="text1"/>
          <w:sz w:val="24"/>
          <w:szCs w:val="24"/>
        </w:rPr>
        <w:t>IRPA</w:t>
      </w:r>
      <w:r w:rsidR="00BF781B" w:rsidRPr="00F1628B">
        <w:rPr>
          <w:rFonts w:ascii="Times New Roman" w:hAnsi="Times New Roman" w:cs="Times New Roman"/>
          <w:color w:val="000000" w:themeColor="text1"/>
          <w:sz w:val="24"/>
          <w:szCs w:val="24"/>
        </w:rPr>
        <w:t xml:space="preserve">, </w:t>
      </w:r>
      <w:r w:rsidR="00BF781B" w:rsidRPr="00F1628B">
        <w:rPr>
          <w:rFonts w:ascii="Times New Roman" w:hAnsi="Times New Roman" w:cs="Times New Roman"/>
          <w:i/>
          <w:color w:val="000000" w:themeColor="text1"/>
          <w:sz w:val="24"/>
          <w:szCs w:val="24"/>
        </w:rPr>
        <w:t xml:space="preserve">supra </w:t>
      </w:r>
      <w:r w:rsidR="00A04920" w:rsidRPr="00F1628B">
        <w:rPr>
          <w:rFonts w:ascii="Times New Roman" w:hAnsi="Times New Roman" w:cs="Times New Roman"/>
          <w:iCs/>
          <w:color w:val="000000" w:themeColor="text1"/>
          <w:sz w:val="24"/>
          <w:szCs w:val="24"/>
        </w:rPr>
        <w:t>note</w:t>
      </w:r>
      <w:r w:rsidR="00BF781B" w:rsidRPr="00F1628B">
        <w:rPr>
          <w:rFonts w:ascii="Times New Roman" w:hAnsi="Times New Roman" w:cs="Times New Roman"/>
          <w:i/>
          <w:color w:val="000000" w:themeColor="text1"/>
          <w:sz w:val="24"/>
          <w:szCs w:val="24"/>
        </w:rPr>
        <w:t xml:space="preserve"> </w:t>
      </w:r>
      <w:r w:rsidR="00BF781B" w:rsidRPr="00F1628B">
        <w:rPr>
          <w:rFonts w:ascii="Times New Roman" w:hAnsi="Times New Roman" w:cs="Times New Roman"/>
          <w:color w:val="000000" w:themeColor="text1"/>
          <w:sz w:val="24"/>
          <w:szCs w:val="24"/>
        </w:rPr>
        <w:t>1 at s</w:t>
      </w:r>
      <w:r w:rsidR="00E4562A" w:rsidRPr="00F1628B">
        <w:rPr>
          <w:rFonts w:ascii="Times New Roman" w:hAnsi="Times New Roman" w:cs="Times New Roman"/>
          <w:color w:val="000000" w:themeColor="text1"/>
          <w:sz w:val="24"/>
          <w:szCs w:val="24"/>
        </w:rPr>
        <w:t>s</w:t>
      </w:r>
      <w:r w:rsidR="0032444F">
        <w:rPr>
          <w:rFonts w:ascii="Times New Roman" w:hAnsi="Times New Roman" w:cs="Times New Roman"/>
          <w:color w:val="000000" w:themeColor="text1"/>
          <w:sz w:val="24"/>
          <w:szCs w:val="24"/>
        </w:rPr>
        <w:t>.</w:t>
      </w:r>
      <w:r w:rsidR="00BF781B" w:rsidRPr="00F1628B">
        <w:rPr>
          <w:rFonts w:ascii="Times New Roman" w:hAnsi="Times New Roman" w:cs="Times New Roman"/>
          <w:color w:val="000000" w:themeColor="text1"/>
          <w:sz w:val="24"/>
          <w:szCs w:val="24"/>
        </w:rPr>
        <w:t xml:space="preserve"> 166(</w:t>
      </w:r>
      <w:r w:rsidR="00166C58" w:rsidRPr="00F1628B">
        <w:rPr>
          <w:rFonts w:ascii="Times New Roman" w:hAnsi="Times New Roman" w:cs="Times New Roman"/>
          <w:color w:val="000000" w:themeColor="text1"/>
          <w:sz w:val="24"/>
          <w:szCs w:val="24"/>
        </w:rPr>
        <w:t>a)</w:t>
      </w:r>
      <w:r w:rsidR="0032444F">
        <w:rPr>
          <w:rFonts w:ascii="Times New Roman" w:hAnsi="Times New Roman" w:cs="Times New Roman"/>
          <w:color w:val="000000" w:themeColor="text1"/>
          <w:sz w:val="24"/>
          <w:szCs w:val="24"/>
        </w:rPr>
        <w:t>-</w:t>
      </w:r>
      <w:r w:rsidR="009517A0" w:rsidRPr="00F1628B">
        <w:rPr>
          <w:rFonts w:ascii="Times New Roman" w:hAnsi="Times New Roman" w:cs="Times New Roman"/>
          <w:color w:val="000000" w:themeColor="text1"/>
          <w:sz w:val="24"/>
          <w:szCs w:val="24"/>
        </w:rPr>
        <w:t>(d</w:t>
      </w:r>
      <w:r w:rsidR="00166C58" w:rsidRPr="00F1628B">
        <w:rPr>
          <w:rFonts w:ascii="Times New Roman" w:hAnsi="Times New Roman" w:cs="Times New Roman"/>
          <w:color w:val="000000" w:themeColor="text1"/>
          <w:sz w:val="24"/>
          <w:szCs w:val="24"/>
        </w:rPr>
        <w:t>)</w:t>
      </w:r>
      <w:r w:rsidR="005052AE" w:rsidRPr="00F1628B">
        <w:rPr>
          <w:rFonts w:ascii="Times New Roman" w:hAnsi="Times New Roman" w:cs="Times New Roman"/>
          <w:color w:val="000000" w:themeColor="text1"/>
          <w:sz w:val="24"/>
          <w:szCs w:val="24"/>
        </w:rPr>
        <w:t>.</w:t>
      </w:r>
    </w:p>
  </w:footnote>
  <w:footnote w:id="69">
    <w:p w14:paraId="3BE98BA2" w14:textId="18414D59" w:rsidR="0004491E" w:rsidRPr="00F1628B" w:rsidRDefault="0004491E" w:rsidP="0004491E">
      <w:pPr>
        <w:pStyle w:val="FootnoteText"/>
        <w:rPr>
          <w:rFonts w:ascii="Times New Roman" w:hAnsi="Times New Roman" w:cs="Times New Roman"/>
          <w:color w:val="000000" w:themeColor="text1"/>
          <w:sz w:val="24"/>
          <w:szCs w:val="24"/>
        </w:rPr>
      </w:pPr>
      <w:r w:rsidRPr="00F1628B">
        <w:rPr>
          <w:rStyle w:val="FootnoteReference"/>
          <w:rFonts w:ascii="Times New Roman" w:hAnsi="Times New Roman" w:cs="Times New Roman"/>
          <w:color w:val="000000" w:themeColor="text1"/>
          <w:sz w:val="24"/>
          <w:szCs w:val="24"/>
        </w:rPr>
        <w:footnoteRef/>
      </w:r>
      <w:r w:rsidRPr="00F1628B">
        <w:rPr>
          <w:rFonts w:ascii="Times New Roman" w:hAnsi="Times New Roman" w:cs="Times New Roman"/>
          <w:color w:val="000000" w:themeColor="text1"/>
          <w:sz w:val="24"/>
          <w:szCs w:val="24"/>
        </w:rPr>
        <w:t xml:space="preserve"> </w:t>
      </w:r>
      <w:r w:rsidR="00E222B1" w:rsidRPr="00F1628B">
        <w:rPr>
          <w:rFonts w:ascii="Times New Roman" w:hAnsi="Times New Roman" w:cs="Times New Roman"/>
          <w:i/>
          <w:iCs/>
          <w:color w:val="000000" w:themeColor="text1"/>
          <w:sz w:val="24"/>
          <w:szCs w:val="24"/>
        </w:rPr>
        <w:t>Cui v Canada (Public Safety and Emergency Preparedness)</w:t>
      </w:r>
      <w:r w:rsidR="00E222B1" w:rsidRPr="00F1628B">
        <w:rPr>
          <w:rFonts w:ascii="Times New Roman" w:hAnsi="Times New Roman" w:cs="Times New Roman"/>
          <w:color w:val="000000" w:themeColor="text1"/>
          <w:sz w:val="24"/>
          <w:szCs w:val="24"/>
        </w:rPr>
        <w:t>, 2009 78165 (CA IRB)</w:t>
      </w:r>
      <w:r w:rsidRPr="00F1628B">
        <w:rPr>
          <w:rFonts w:ascii="Times New Roman" w:hAnsi="Times New Roman" w:cs="Times New Roman"/>
          <w:color w:val="000000" w:themeColor="text1"/>
          <w:sz w:val="24"/>
          <w:szCs w:val="24"/>
        </w:rPr>
        <w:t xml:space="preserve"> a</w:t>
      </w:r>
      <w:r w:rsidR="00E222B1" w:rsidRPr="00F1628B">
        <w:rPr>
          <w:rFonts w:ascii="Times New Roman" w:hAnsi="Times New Roman" w:cs="Times New Roman"/>
          <w:color w:val="000000" w:themeColor="text1"/>
          <w:sz w:val="24"/>
          <w:szCs w:val="24"/>
        </w:rPr>
        <w:t xml:space="preserve">t </w:t>
      </w:r>
      <w:r w:rsidRPr="00F1628B">
        <w:rPr>
          <w:rFonts w:ascii="Times New Roman" w:hAnsi="Times New Roman" w:cs="Times New Roman"/>
          <w:color w:val="000000" w:themeColor="text1"/>
          <w:sz w:val="24"/>
          <w:szCs w:val="24"/>
        </w:rPr>
        <w:t>para 28</w:t>
      </w:r>
      <w:r w:rsidR="005052AE" w:rsidRPr="00F1628B">
        <w:rPr>
          <w:rFonts w:ascii="Times New Roman" w:hAnsi="Times New Roman" w:cs="Times New Roman"/>
          <w:color w:val="000000" w:themeColor="text1"/>
          <w:sz w:val="24"/>
          <w:szCs w:val="24"/>
        </w:rPr>
        <w:t>.</w:t>
      </w:r>
      <w:r w:rsidRPr="00F1628B">
        <w:rPr>
          <w:rFonts w:ascii="Times New Roman" w:hAnsi="Times New Roman" w:cs="Times New Roman"/>
          <w:color w:val="000000" w:themeColor="text1"/>
          <w:sz w:val="24"/>
          <w:szCs w:val="24"/>
        </w:rPr>
        <w:t xml:space="preserve"> </w:t>
      </w:r>
    </w:p>
  </w:footnote>
  <w:footnote w:id="70">
    <w:p w14:paraId="0DA52868" w14:textId="42355AAD" w:rsidR="00CF608D" w:rsidRPr="00F1628B" w:rsidRDefault="00CF608D">
      <w:pPr>
        <w:pStyle w:val="FootnoteText"/>
        <w:rPr>
          <w:rFonts w:ascii="Times New Roman" w:hAnsi="Times New Roman" w:cs="Times New Roman"/>
          <w:color w:val="000000" w:themeColor="text1"/>
          <w:sz w:val="24"/>
          <w:szCs w:val="24"/>
        </w:rPr>
      </w:pPr>
      <w:r w:rsidRPr="00F1628B">
        <w:rPr>
          <w:rStyle w:val="FootnoteReference"/>
          <w:rFonts w:ascii="Times New Roman" w:hAnsi="Times New Roman" w:cs="Times New Roman"/>
          <w:color w:val="000000" w:themeColor="text1"/>
          <w:sz w:val="24"/>
          <w:szCs w:val="24"/>
        </w:rPr>
        <w:footnoteRef/>
      </w:r>
      <w:r w:rsidRPr="00F1628B">
        <w:rPr>
          <w:rFonts w:ascii="Times New Roman" w:hAnsi="Times New Roman" w:cs="Times New Roman"/>
          <w:color w:val="000000" w:themeColor="text1"/>
          <w:sz w:val="24"/>
          <w:szCs w:val="24"/>
        </w:rPr>
        <w:t xml:space="preserve"> </w:t>
      </w:r>
      <w:r w:rsidR="00CD1095" w:rsidRPr="00F1628B">
        <w:rPr>
          <w:rFonts w:ascii="Times New Roman" w:hAnsi="Times New Roman" w:cs="Times New Roman"/>
          <w:i/>
          <w:iCs/>
          <w:color w:val="000000" w:themeColor="text1"/>
          <w:sz w:val="24"/>
          <w:szCs w:val="24"/>
        </w:rPr>
        <w:t>Okoro J’s Reasons</w:t>
      </w:r>
      <w:r w:rsidR="00CD1095" w:rsidRPr="00F1628B">
        <w:rPr>
          <w:rFonts w:ascii="Times New Roman" w:hAnsi="Times New Roman" w:cs="Times New Roman"/>
          <w:color w:val="000000" w:themeColor="text1"/>
          <w:sz w:val="24"/>
          <w:szCs w:val="24"/>
        </w:rPr>
        <w:t xml:space="preserve">, </w:t>
      </w:r>
      <w:r w:rsidR="00CD1095" w:rsidRPr="00F1628B">
        <w:rPr>
          <w:rFonts w:ascii="Times New Roman" w:hAnsi="Times New Roman" w:cs="Times New Roman"/>
          <w:i/>
          <w:iCs/>
          <w:color w:val="000000" w:themeColor="text1"/>
          <w:sz w:val="24"/>
          <w:szCs w:val="24"/>
        </w:rPr>
        <w:t xml:space="preserve">supra </w:t>
      </w:r>
      <w:r w:rsidR="00A04920" w:rsidRPr="00F1628B">
        <w:rPr>
          <w:rFonts w:ascii="Times New Roman" w:hAnsi="Times New Roman" w:cs="Times New Roman"/>
          <w:color w:val="000000" w:themeColor="text1"/>
          <w:sz w:val="24"/>
          <w:szCs w:val="24"/>
        </w:rPr>
        <w:t>note</w:t>
      </w:r>
      <w:r w:rsidR="00CD1095" w:rsidRPr="00F1628B">
        <w:rPr>
          <w:rFonts w:ascii="Times New Roman" w:hAnsi="Times New Roman" w:cs="Times New Roman"/>
          <w:i/>
          <w:iCs/>
          <w:color w:val="000000" w:themeColor="text1"/>
          <w:sz w:val="24"/>
          <w:szCs w:val="24"/>
        </w:rPr>
        <w:t xml:space="preserve"> </w:t>
      </w:r>
      <w:r w:rsidR="000D350E">
        <w:rPr>
          <w:rFonts w:ascii="Times New Roman" w:hAnsi="Times New Roman" w:cs="Times New Roman"/>
          <w:color w:val="000000" w:themeColor="text1"/>
          <w:sz w:val="24"/>
          <w:szCs w:val="24"/>
        </w:rPr>
        <w:t>18</w:t>
      </w:r>
      <w:r w:rsidR="00CD1095" w:rsidRPr="00F1628B">
        <w:rPr>
          <w:rFonts w:ascii="Times New Roman" w:hAnsi="Times New Roman" w:cs="Times New Roman"/>
          <w:color w:val="000000" w:themeColor="text1"/>
          <w:sz w:val="24"/>
          <w:szCs w:val="24"/>
        </w:rPr>
        <w:t xml:space="preserve"> at </w:t>
      </w:r>
      <w:r w:rsidR="00B257D5" w:rsidRPr="00F1628B">
        <w:rPr>
          <w:rFonts w:ascii="Times New Roman" w:hAnsi="Times New Roman" w:cs="Times New Roman"/>
          <w:color w:val="000000" w:themeColor="text1"/>
          <w:sz w:val="24"/>
          <w:szCs w:val="24"/>
        </w:rPr>
        <w:t>para 24.</w:t>
      </w:r>
    </w:p>
  </w:footnote>
  <w:footnote w:id="71">
    <w:p w14:paraId="02FF1C1C" w14:textId="12353F44" w:rsidR="00CF608D" w:rsidRPr="00132535" w:rsidRDefault="00CF608D">
      <w:pPr>
        <w:pStyle w:val="FootnoteText"/>
        <w:rPr>
          <w:rFonts w:ascii="Times New Roman" w:hAnsi="Times New Roman" w:cs="Times New Roman"/>
          <w:color w:val="000000" w:themeColor="text1"/>
        </w:rPr>
      </w:pPr>
      <w:r w:rsidRPr="00F1628B">
        <w:rPr>
          <w:rStyle w:val="FootnoteReference"/>
          <w:rFonts w:ascii="Times New Roman" w:hAnsi="Times New Roman" w:cs="Times New Roman"/>
          <w:color w:val="000000" w:themeColor="text1"/>
          <w:sz w:val="24"/>
          <w:szCs w:val="24"/>
        </w:rPr>
        <w:footnoteRef/>
      </w:r>
      <w:r w:rsidR="003B7F2D" w:rsidRPr="00F1628B">
        <w:rPr>
          <w:rFonts w:ascii="Times New Roman" w:hAnsi="Times New Roman" w:cs="Times New Roman"/>
          <w:i/>
          <w:iCs/>
          <w:color w:val="000000" w:themeColor="text1"/>
          <w:sz w:val="24"/>
          <w:szCs w:val="24"/>
        </w:rPr>
        <w:t xml:space="preserve"> IRPA</w:t>
      </w:r>
      <w:r w:rsidR="003B7F2D" w:rsidRPr="00F1628B">
        <w:rPr>
          <w:rFonts w:ascii="Times New Roman" w:hAnsi="Times New Roman" w:cs="Times New Roman"/>
          <w:color w:val="000000" w:themeColor="text1"/>
          <w:sz w:val="24"/>
          <w:szCs w:val="24"/>
        </w:rPr>
        <w:t xml:space="preserve">, </w:t>
      </w:r>
      <w:r w:rsidR="003B7F2D" w:rsidRPr="00F1628B">
        <w:rPr>
          <w:rFonts w:ascii="Times New Roman" w:hAnsi="Times New Roman" w:cs="Times New Roman"/>
          <w:i/>
          <w:iCs/>
          <w:color w:val="000000" w:themeColor="text1"/>
          <w:sz w:val="24"/>
          <w:szCs w:val="24"/>
        </w:rPr>
        <w:t xml:space="preserve">supra </w:t>
      </w:r>
      <w:r w:rsidR="00A04920" w:rsidRPr="00F1628B">
        <w:rPr>
          <w:rFonts w:ascii="Times New Roman" w:hAnsi="Times New Roman" w:cs="Times New Roman"/>
          <w:color w:val="000000" w:themeColor="text1"/>
          <w:sz w:val="24"/>
          <w:szCs w:val="24"/>
        </w:rPr>
        <w:t>note</w:t>
      </w:r>
      <w:r w:rsidR="003B7F2D" w:rsidRPr="00F1628B">
        <w:rPr>
          <w:rFonts w:ascii="Times New Roman" w:hAnsi="Times New Roman" w:cs="Times New Roman"/>
          <w:i/>
          <w:iCs/>
          <w:color w:val="000000" w:themeColor="text1"/>
          <w:sz w:val="24"/>
          <w:szCs w:val="24"/>
        </w:rPr>
        <w:t xml:space="preserve"> </w:t>
      </w:r>
      <w:r w:rsidR="003B7F2D" w:rsidRPr="00F1628B">
        <w:rPr>
          <w:rFonts w:ascii="Times New Roman" w:hAnsi="Times New Roman" w:cs="Times New Roman"/>
          <w:color w:val="000000" w:themeColor="text1"/>
          <w:sz w:val="24"/>
          <w:szCs w:val="24"/>
        </w:rPr>
        <w:t xml:space="preserve">1 at </w:t>
      </w:r>
      <w:r w:rsidR="00505581" w:rsidRPr="00F1628B">
        <w:rPr>
          <w:rFonts w:ascii="Times New Roman" w:hAnsi="Times New Roman" w:cs="Times New Roman"/>
          <w:color w:val="000000" w:themeColor="text1"/>
          <w:sz w:val="24"/>
          <w:szCs w:val="24"/>
        </w:rPr>
        <w:t>s 166(b).</w:t>
      </w:r>
    </w:p>
  </w:footnote>
  <w:footnote w:id="72">
    <w:p w14:paraId="099E8E03" w14:textId="4A2C3DF5" w:rsidR="0004491E" w:rsidRPr="00F1628B" w:rsidRDefault="0004491E" w:rsidP="0004491E">
      <w:pPr>
        <w:pStyle w:val="FootnoteText"/>
        <w:rPr>
          <w:rFonts w:ascii="Times New Roman" w:hAnsi="Times New Roman" w:cs="Times New Roman"/>
          <w:color w:val="000000" w:themeColor="text1"/>
          <w:sz w:val="24"/>
          <w:szCs w:val="24"/>
        </w:rPr>
      </w:pPr>
      <w:r w:rsidRPr="00F1628B">
        <w:rPr>
          <w:rStyle w:val="FootnoteReference"/>
          <w:rFonts w:ascii="Times New Roman" w:hAnsi="Times New Roman" w:cs="Times New Roman"/>
          <w:color w:val="000000" w:themeColor="text1"/>
          <w:sz w:val="24"/>
          <w:szCs w:val="24"/>
        </w:rPr>
        <w:footnoteRef/>
      </w:r>
      <w:r w:rsidRPr="00F1628B">
        <w:rPr>
          <w:rFonts w:ascii="Times New Roman" w:hAnsi="Times New Roman" w:cs="Times New Roman"/>
          <w:color w:val="000000" w:themeColor="text1"/>
          <w:sz w:val="24"/>
          <w:szCs w:val="24"/>
        </w:rPr>
        <w:t xml:space="preserve"> </w:t>
      </w:r>
      <w:r w:rsidR="00E1118B" w:rsidRPr="00F1628B">
        <w:rPr>
          <w:rFonts w:ascii="Times New Roman" w:hAnsi="Times New Roman" w:cs="Times New Roman"/>
          <w:i/>
          <w:iCs/>
          <w:color w:val="000000" w:themeColor="text1"/>
          <w:sz w:val="24"/>
          <w:szCs w:val="24"/>
        </w:rPr>
        <w:t>RPD Reasons</w:t>
      </w:r>
      <w:r w:rsidR="00E1118B" w:rsidRPr="00F1628B">
        <w:rPr>
          <w:rFonts w:ascii="Times New Roman" w:hAnsi="Times New Roman" w:cs="Times New Roman"/>
          <w:color w:val="000000" w:themeColor="text1"/>
          <w:sz w:val="24"/>
          <w:szCs w:val="24"/>
        </w:rPr>
        <w:t xml:space="preserve">, </w:t>
      </w:r>
      <w:r w:rsidR="00E1118B" w:rsidRPr="00F1628B">
        <w:rPr>
          <w:rFonts w:ascii="Times New Roman" w:hAnsi="Times New Roman" w:cs="Times New Roman"/>
          <w:i/>
          <w:iCs/>
          <w:color w:val="000000" w:themeColor="text1"/>
          <w:sz w:val="24"/>
          <w:szCs w:val="24"/>
        </w:rPr>
        <w:t xml:space="preserve">supra </w:t>
      </w:r>
      <w:r w:rsidR="00E1118B" w:rsidRPr="00F1628B">
        <w:rPr>
          <w:rFonts w:ascii="Times New Roman" w:hAnsi="Times New Roman" w:cs="Times New Roman"/>
          <w:color w:val="000000" w:themeColor="text1"/>
          <w:sz w:val="24"/>
          <w:szCs w:val="24"/>
        </w:rPr>
        <w:t xml:space="preserve">note 3 at </w:t>
      </w:r>
      <w:r w:rsidR="00875D2E" w:rsidRPr="00F1628B">
        <w:rPr>
          <w:rFonts w:ascii="Times New Roman" w:hAnsi="Times New Roman" w:cs="Times New Roman"/>
          <w:color w:val="000000" w:themeColor="text1"/>
          <w:sz w:val="24"/>
          <w:szCs w:val="24"/>
        </w:rPr>
        <w:t>paras 26-28.</w:t>
      </w:r>
    </w:p>
  </w:footnote>
  <w:footnote w:id="73">
    <w:p w14:paraId="3F312D1D" w14:textId="71A89A30" w:rsidR="009E27D1" w:rsidRPr="00F1628B" w:rsidRDefault="009E27D1" w:rsidP="009E27D1">
      <w:pPr>
        <w:pStyle w:val="FootnoteText"/>
        <w:rPr>
          <w:rFonts w:ascii="Times New Roman" w:hAnsi="Times New Roman" w:cs="Times New Roman"/>
          <w:color w:val="000000" w:themeColor="text1"/>
          <w:sz w:val="24"/>
          <w:szCs w:val="24"/>
        </w:rPr>
      </w:pPr>
      <w:r w:rsidRPr="00F1628B">
        <w:rPr>
          <w:rStyle w:val="FootnoteReference"/>
          <w:rFonts w:ascii="Times New Roman" w:hAnsi="Times New Roman" w:cs="Times New Roman"/>
          <w:color w:val="000000" w:themeColor="text1"/>
          <w:sz w:val="24"/>
          <w:szCs w:val="24"/>
        </w:rPr>
        <w:footnoteRef/>
      </w:r>
      <w:r w:rsidRPr="00F1628B">
        <w:rPr>
          <w:rFonts w:ascii="Times New Roman" w:hAnsi="Times New Roman" w:cs="Times New Roman"/>
          <w:color w:val="000000" w:themeColor="text1"/>
          <w:sz w:val="24"/>
          <w:szCs w:val="24"/>
        </w:rPr>
        <w:t xml:space="preserve"> </w:t>
      </w:r>
      <w:r w:rsidRPr="00F1628B">
        <w:rPr>
          <w:rStyle w:val="Emphasis"/>
          <w:rFonts w:ascii="Times New Roman" w:hAnsi="Times New Roman" w:cs="Times New Roman"/>
          <w:color w:val="000000" w:themeColor="text1"/>
          <w:sz w:val="24"/>
          <w:szCs w:val="24"/>
        </w:rPr>
        <w:t>Liang v Canada (Citizenship and Immigration</w:t>
      </w:r>
      <w:r w:rsidRPr="00F1628B">
        <w:rPr>
          <w:rFonts w:ascii="Times New Roman" w:hAnsi="Times New Roman" w:cs="Times New Roman"/>
          <w:color w:val="000000" w:themeColor="text1"/>
          <w:sz w:val="24"/>
          <w:szCs w:val="24"/>
        </w:rPr>
        <w:t>), 2020 FC 720</w:t>
      </w:r>
      <w:r w:rsidRPr="00F1628B">
        <w:rPr>
          <w:rStyle w:val="reflex3-block"/>
          <w:rFonts w:ascii="Times New Roman" w:hAnsi="Times New Roman" w:cs="Times New Roman"/>
          <w:color w:val="000000" w:themeColor="text1"/>
          <w:sz w:val="24"/>
          <w:szCs w:val="24"/>
        </w:rPr>
        <w:t xml:space="preserve"> at </w:t>
      </w:r>
      <w:r w:rsidR="00875D2E" w:rsidRPr="00F1628B">
        <w:rPr>
          <w:rStyle w:val="reflex3-block"/>
          <w:rFonts w:ascii="Times New Roman" w:hAnsi="Times New Roman" w:cs="Times New Roman"/>
          <w:color w:val="000000" w:themeColor="text1"/>
          <w:sz w:val="24"/>
          <w:szCs w:val="24"/>
        </w:rPr>
        <w:t>paras</w:t>
      </w:r>
      <w:r w:rsidRPr="00F1628B">
        <w:rPr>
          <w:rStyle w:val="reflex3-block"/>
          <w:rFonts w:ascii="Times New Roman" w:hAnsi="Times New Roman" w:cs="Times New Roman"/>
          <w:color w:val="000000" w:themeColor="text1"/>
          <w:sz w:val="24"/>
          <w:szCs w:val="24"/>
        </w:rPr>
        <w:t> </w:t>
      </w:r>
      <w:r w:rsidR="00875D2E" w:rsidRPr="00F1628B">
        <w:rPr>
          <w:rFonts w:ascii="Times New Roman" w:hAnsi="Times New Roman" w:cs="Times New Roman"/>
          <w:color w:val="000000" w:themeColor="text1"/>
          <w:sz w:val="24"/>
          <w:szCs w:val="24"/>
        </w:rPr>
        <w:t>12-13</w:t>
      </w:r>
      <w:r w:rsidR="002C7CAC" w:rsidRPr="00F1628B">
        <w:rPr>
          <w:rFonts w:ascii="Times New Roman" w:hAnsi="Times New Roman" w:cs="Times New Roman"/>
          <w:color w:val="000000" w:themeColor="text1"/>
          <w:sz w:val="24"/>
          <w:szCs w:val="24"/>
        </w:rPr>
        <w:t xml:space="preserve">; </w:t>
      </w:r>
      <w:r w:rsidRPr="00F1628B">
        <w:rPr>
          <w:rStyle w:val="Emphasis"/>
          <w:rFonts w:ascii="Times New Roman" w:hAnsi="Times New Roman" w:cs="Times New Roman"/>
          <w:color w:val="000000" w:themeColor="text1"/>
          <w:sz w:val="24"/>
          <w:szCs w:val="24"/>
        </w:rPr>
        <w:t>Khan v Canada (Citizenship and Immigration), </w:t>
      </w:r>
      <w:r w:rsidRPr="00F1628B">
        <w:rPr>
          <w:rFonts w:ascii="Times New Roman" w:hAnsi="Times New Roman" w:cs="Times New Roman"/>
          <w:color w:val="000000" w:themeColor="text1"/>
          <w:sz w:val="24"/>
          <w:szCs w:val="24"/>
        </w:rPr>
        <w:t>2011 FC 1330</w:t>
      </w:r>
      <w:r w:rsidRPr="00F1628B">
        <w:rPr>
          <w:rStyle w:val="reflex3-block"/>
          <w:rFonts w:ascii="Times New Roman" w:hAnsi="Times New Roman" w:cs="Times New Roman"/>
          <w:color w:val="000000" w:themeColor="text1"/>
          <w:sz w:val="24"/>
          <w:szCs w:val="24"/>
        </w:rPr>
        <w:t> at para </w:t>
      </w:r>
      <w:r w:rsidRPr="00F1628B">
        <w:rPr>
          <w:rFonts w:ascii="Times New Roman" w:hAnsi="Times New Roman" w:cs="Times New Roman"/>
          <w:color w:val="000000" w:themeColor="text1"/>
          <w:sz w:val="24"/>
          <w:szCs w:val="24"/>
        </w:rPr>
        <w:t>30</w:t>
      </w:r>
      <w:r w:rsidR="00875D2E" w:rsidRPr="00F1628B">
        <w:rPr>
          <w:rFonts w:ascii="Times New Roman" w:hAnsi="Times New Roman" w:cs="Times New Roman"/>
          <w:color w:val="000000" w:themeColor="text1"/>
          <w:sz w:val="24"/>
          <w:szCs w:val="24"/>
        </w:rPr>
        <w:t>.</w:t>
      </w:r>
      <w:r w:rsidRPr="00F1628B">
        <w:rPr>
          <w:rFonts w:ascii="Times New Roman" w:hAnsi="Times New Roman" w:cs="Times New Roman"/>
          <w:color w:val="000000" w:themeColor="text1"/>
          <w:sz w:val="24"/>
          <w:szCs w:val="24"/>
        </w:rPr>
        <w:t xml:space="preserve"> </w:t>
      </w:r>
    </w:p>
  </w:footnote>
  <w:footnote w:id="74">
    <w:p w14:paraId="5C9C793D" w14:textId="3DCEB6EE" w:rsidR="009E27D1" w:rsidRPr="00132535" w:rsidRDefault="009E27D1" w:rsidP="009E27D1">
      <w:pPr>
        <w:pStyle w:val="FootnoteText"/>
        <w:rPr>
          <w:rFonts w:ascii="Times New Roman" w:hAnsi="Times New Roman" w:cs="Times New Roman"/>
          <w:color w:val="000000" w:themeColor="text1"/>
          <w:highlight w:val="yellow"/>
        </w:rPr>
      </w:pPr>
      <w:r w:rsidRPr="00F1628B">
        <w:rPr>
          <w:rStyle w:val="FootnoteReference"/>
          <w:rFonts w:ascii="Times New Roman" w:hAnsi="Times New Roman" w:cs="Times New Roman"/>
          <w:color w:val="000000" w:themeColor="text1"/>
          <w:sz w:val="24"/>
          <w:szCs w:val="24"/>
        </w:rPr>
        <w:footnoteRef/>
      </w:r>
      <w:r w:rsidRPr="00F1628B">
        <w:rPr>
          <w:rFonts w:ascii="Times New Roman" w:hAnsi="Times New Roman" w:cs="Times New Roman"/>
          <w:color w:val="000000" w:themeColor="text1"/>
          <w:sz w:val="24"/>
          <w:szCs w:val="24"/>
        </w:rPr>
        <w:t xml:space="preserve"> </w:t>
      </w:r>
      <w:r w:rsidRPr="00F1628B">
        <w:rPr>
          <w:rFonts w:ascii="Times New Roman" w:hAnsi="Times New Roman" w:cs="Times New Roman"/>
          <w:i/>
          <w:iCs/>
          <w:color w:val="000000" w:themeColor="text1"/>
          <w:sz w:val="24"/>
          <w:szCs w:val="24"/>
        </w:rPr>
        <w:t>Klair</w:t>
      </w:r>
      <w:r w:rsidR="00FD02CF" w:rsidRPr="00F1628B">
        <w:rPr>
          <w:rFonts w:ascii="Times New Roman" w:hAnsi="Times New Roman" w:cs="Times New Roman"/>
          <w:i/>
          <w:iCs/>
          <w:color w:val="000000" w:themeColor="text1"/>
          <w:sz w:val="24"/>
          <w:szCs w:val="24"/>
        </w:rPr>
        <w:t xml:space="preserve"> v British Columbia (</w:t>
      </w:r>
      <w:r w:rsidR="005A5C84" w:rsidRPr="00F1628B">
        <w:rPr>
          <w:rFonts w:ascii="Times New Roman" w:hAnsi="Times New Roman" w:cs="Times New Roman"/>
          <w:i/>
          <w:iCs/>
          <w:color w:val="000000" w:themeColor="text1"/>
          <w:sz w:val="24"/>
          <w:szCs w:val="24"/>
        </w:rPr>
        <w:t>Superintendent</w:t>
      </w:r>
      <w:r w:rsidR="00FD02CF" w:rsidRPr="00F1628B">
        <w:rPr>
          <w:rFonts w:ascii="Times New Roman" w:hAnsi="Times New Roman" w:cs="Times New Roman"/>
          <w:i/>
          <w:iCs/>
          <w:color w:val="000000" w:themeColor="text1"/>
          <w:sz w:val="24"/>
          <w:szCs w:val="24"/>
        </w:rPr>
        <w:t xml:space="preserve"> of Motor Vehicles)</w:t>
      </w:r>
      <w:r w:rsidRPr="00F1628B">
        <w:rPr>
          <w:rFonts w:ascii="Times New Roman" w:hAnsi="Times New Roman" w:cs="Times New Roman"/>
          <w:color w:val="000000" w:themeColor="text1"/>
          <w:sz w:val="24"/>
          <w:szCs w:val="24"/>
        </w:rPr>
        <w:t>, 2022 BCSC 1559 at para</w:t>
      </w:r>
      <w:r w:rsidR="00FC127E" w:rsidRPr="00F1628B">
        <w:rPr>
          <w:rFonts w:ascii="Times New Roman" w:hAnsi="Times New Roman" w:cs="Times New Roman"/>
          <w:color w:val="000000" w:themeColor="text1"/>
          <w:sz w:val="24"/>
          <w:szCs w:val="24"/>
        </w:rPr>
        <w:t xml:space="preserve"> </w:t>
      </w:r>
      <w:r w:rsidRPr="00F1628B">
        <w:rPr>
          <w:rFonts w:ascii="Times New Roman" w:hAnsi="Times New Roman" w:cs="Times New Roman"/>
          <w:color w:val="000000" w:themeColor="text1"/>
          <w:sz w:val="24"/>
          <w:szCs w:val="24"/>
        </w:rPr>
        <w:t>30</w:t>
      </w:r>
      <w:r w:rsidR="000D350E">
        <w:rPr>
          <w:rFonts w:ascii="Times New Roman" w:hAnsi="Times New Roman" w:cs="Times New Roman"/>
          <w:color w:val="000000" w:themeColor="text1"/>
          <w:sz w:val="24"/>
          <w:szCs w:val="24"/>
        </w:rPr>
        <w:t>,</w:t>
      </w:r>
      <w:r w:rsidR="00FC127E" w:rsidRPr="00F1628B">
        <w:rPr>
          <w:rFonts w:ascii="Times New Roman" w:hAnsi="Times New Roman" w:cs="Times New Roman"/>
          <w:color w:val="000000" w:themeColor="text1"/>
          <w:sz w:val="24"/>
          <w:szCs w:val="24"/>
        </w:rPr>
        <w:t xml:space="preserve"> </w:t>
      </w:r>
      <w:r w:rsidR="0032444F">
        <w:rPr>
          <w:rFonts w:ascii="Times New Roman" w:hAnsi="Times New Roman" w:cs="Times New Roman"/>
          <w:color w:val="000000" w:themeColor="text1"/>
          <w:sz w:val="24"/>
          <w:szCs w:val="24"/>
        </w:rPr>
        <w:t xml:space="preserve">referring to </w:t>
      </w:r>
      <w:r w:rsidRPr="00F1628B">
        <w:rPr>
          <w:rFonts w:ascii="Times New Roman" w:hAnsi="Times New Roman" w:cs="Times New Roman"/>
          <w:i/>
          <w:iCs/>
          <w:color w:val="000000" w:themeColor="text1"/>
          <w:sz w:val="24"/>
          <w:szCs w:val="24"/>
        </w:rPr>
        <w:t>Kenyon</w:t>
      </w:r>
      <w:r w:rsidR="002E1AB4" w:rsidRPr="00F1628B">
        <w:rPr>
          <w:rFonts w:ascii="Times New Roman" w:hAnsi="Times New Roman" w:cs="Times New Roman"/>
          <w:i/>
          <w:iCs/>
          <w:color w:val="000000" w:themeColor="text1"/>
          <w:sz w:val="24"/>
          <w:szCs w:val="24"/>
        </w:rPr>
        <w:t xml:space="preserve"> v British Columbia (</w:t>
      </w:r>
      <w:r w:rsidR="005A5C84" w:rsidRPr="00F1628B">
        <w:rPr>
          <w:rFonts w:ascii="Times New Roman" w:hAnsi="Times New Roman" w:cs="Times New Roman"/>
          <w:i/>
          <w:iCs/>
          <w:color w:val="000000" w:themeColor="text1"/>
          <w:sz w:val="24"/>
          <w:szCs w:val="24"/>
        </w:rPr>
        <w:t>Superintendent</w:t>
      </w:r>
      <w:r w:rsidR="002E1AB4" w:rsidRPr="00F1628B">
        <w:rPr>
          <w:rFonts w:ascii="Times New Roman" w:hAnsi="Times New Roman" w:cs="Times New Roman"/>
          <w:i/>
          <w:iCs/>
          <w:color w:val="000000" w:themeColor="text1"/>
          <w:sz w:val="24"/>
          <w:szCs w:val="24"/>
        </w:rPr>
        <w:t xml:space="preserve"> of Motor Vehicles)</w:t>
      </w:r>
      <w:r w:rsidR="002E1AB4" w:rsidRPr="00F1628B">
        <w:rPr>
          <w:rFonts w:ascii="Times New Roman" w:hAnsi="Times New Roman" w:cs="Times New Roman"/>
          <w:color w:val="000000" w:themeColor="text1"/>
          <w:sz w:val="24"/>
          <w:szCs w:val="24"/>
        </w:rPr>
        <w:t xml:space="preserve">, 2015 BCCA 485 </w:t>
      </w:r>
      <w:r w:rsidRPr="00F1628B">
        <w:rPr>
          <w:rFonts w:ascii="Times New Roman" w:hAnsi="Times New Roman" w:cs="Times New Roman"/>
          <w:color w:val="000000" w:themeColor="text1"/>
          <w:sz w:val="24"/>
          <w:szCs w:val="24"/>
        </w:rPr>
        <w:t>at para 55</w:t>
      </w:r>
      <w:r w:rsidR="002E1AB4" w:rsidRPr="00F1628B">
        <w:rPr>
          <w:rFonts w:ascii="Times New Roman" w:hAnsi="Times New Roman" w:cs="Times New Roman"/>
          <w:color w:val="000000" w:themeColor="text1"/>
          <w:sz w:val="24"/>
          <w:szCs w:val="24"/>
        </w:rPr>
        <w:t>.</w:t>
      </w:r>
    </w:p>
  </w:footnote>
  <w:footnote w:id="75">
    <w:p w14:paraId="159FD5F2" w14:textId="6027FF2A" w:rsidR="004C4AC9" w:rsidRPr="00F1628B" w:rsidRDefault="004C4AC9" w:rsidP="004C4AC9">
      <w:pPr>
        <w:pStyle w:val="FootnoteText"/>
        <w:rPr>
          <w:rFonts w:ascii="Times New Roman" w:hAnsi="Times New Roman" w:cs="Times New Roman"/>
          <w:color w:val="000000" w:themeColor="text1"/>
          <w:sz w:val="24"/>
          <w:szCs w:val="24"/>
          <w:highlight w:val="yellow"/>
        </w:rPr>
      </w:pPr>
      <w:r w:rsidRPr="00F1628B">
        <w:rPr>
          <w:rStyle w:val="FootnoteReference"/>
          <w:rFonts w:ascii="Times New Roman" w:hAnsi="Times New Roman" w:cs="Times New Roman"/>
          <w:color w:val="000000" w:themeColor="text1"/>
          <w:sz w:val="24"/>
          <w:szCs w:val="24"/>
        </w:rPr>
        <w:footnoteRef/>
      </w:r>
      <w:r w:rsidRPr="00F1628B">
        <w:rPr>
          <w:rFonts w:ascii="Times New Roman" w:hAnsi="Times New Roman" w:cs="Times New Roman"/>
          <w:color w:val="000000" w:themeColor="text1"/>
          <w:sz w:val="24"/>
          <w:szCs w:val="24"/>
        </w:rPr>
        <w:t xml:space="preserve"> </w:t>
      </w:r>
      <w:r w:rsidR="00C0377A" w:rsidRPr="00F1628B">
        <w:rPr>
          <w:rFonts w:ascii="Times New Roman" w:hAnsi="Times New Roman" w:cs="Times New Roman"/>
          <w:i/>
          <w:iCs/>
          <w:color w:val="000000" w:themeColor="text1"/>
          <w:sz w:val="24"/>
          <w:szCs w:val="24"/>
          <w:shd w:val="clear" w:color="auto" w:fill="FFFFFF"/>
        </w:rPr>
        <w:t>Denbel v Canada (Citizenship and Immigration)</w:t>
      </w:r>
      <w:r w:rsidR="00C0377A" w:rsidRPr="00F1628B">
        <w:rPr>
          <w:rFonts w:ascii="Times New Roman" w:hAnsi="Times New Roman" w:cs="Times New Roman"/>
          <w:color w:val="000000" w:themeColor="text1"/>
          <w:sz w:val="24"/>
          <w:szCs w:val="24"/>
          <w:shd w:val="clear" w:color="auto" w:fill="FFFFFF"/>
        </w:rPr>
        <w:t xml:space="preserve">, </w:t>
      </w:r>
      <w:r w:rsidRPr="00F1628B">
        <w:rPr>
          <w:rFonts w:ascii="Times New Roman" w:hAnsi="Times New Roman" w:cs="Times New Roman"/>
          <w:color w:val="000000" w:themeColor="text1"/>
          <w:sz w:val="24"/>
          <w:szCs w:val="24"/>
          <w:shd w:val="clear" w:color="auto" w:fill="FFFFFF"/>
        </w:rPr>
        <w:t>2015 FC 629</w:t>
      </w:r>
      <w:r w:rsidR="00313064" w:rsidRPr="00F1628B">
        <w:rPr>
          <w:rFonts w:ascii="Times New Roman" w:hAnsi="Times New Roman" w:cs="Times New Roman"/>
          <w:color w:val="000000" w:themeColor="text1"/>
          <w:sz w:val="24"/>
          <w:szCs w:val="24"/>
          <w:shd w:val="clear" w:color="auto" w:fill="FFFFFF"/>
        </w:rPr>
        <w:t xml:space="preserve"> </w:t>
      </w:r>
      <w:r w:rsidR="00975A40" w:rsidRPr="00F1628B">
        <w:rPr>
          <w:rFonts w:ascii="Times New Roman" w:hAnsi="Times New Roman" w:cs="Times New Roman"/>
          <w:color w:val="000000" w:themeColor="text1"/>
          <w:sz w:val="24"/>
          <w:szCs w:val="24"/>
          <w:shd w:val="clear" w:color="auto" w:fill="FFFFFF"/>
        </w:rPr>
        <w:t xml:space="preserve">at para 48, </w:t>
      </w:r>
      <w:r w:rsidR="000D350E">
        <w:rPr>
          <w:rFonts w:ascii="Times New Roman" w:hAnsi="Times New Roman" w:cs="Times New Roman"/>
          <w:color w:val="000000" w:themeColor="text1"/>
          <w:sz w:val="24"/>
          <w:szCs w:val="24"/>
          <w:shd w:val="clear" w:color="auto" w:fill="FFFFFF"/>
        </w:rPr>
        <w:t xml:space="preserve">referring to </w:t>
      </w:r>
      <w:r w:rsidRPr="00F1628B">
        <w:rPr>
          <w:rStyle w:val="Emphasis"/>
          <w:rFonts w:ascii="Times New Roman" w:hAnsi="Times New Roman" w:cs="Times New Roman"/>
          <w:color w:val="000000" w:themeColor="text1"/>
          <w:sz w:val="24"/>
          <w:szCs w:val="24"/>
          <w:bdr w:val="none" w:sz="0" w:space="0" w:color="auto" w:frame="1"/>
          <w:shd w:val="clear" w:color="auto" w:fill="FFFFFF"/>
        </w:rPr>
        <w:t>Delios v Canada (Attorney General)</w:t>
      </w:r>
      <w:r w:rsidRPr="00F1628B">
        <w:rPr>
          <w:rFonts w:ascii="Times New Roman" w:hAnsi="Times New Roman" w:cs="Times New Roman"/>
          <w:color w:val="000000" w:themeColor="text1"/>
          <w:sz w:val="24"/>
          <w:szCs w:val="24"/>
          <w:bdr w:val="none" w:sz="0" w:space="0" w:color="auto" w:frame="1"/>
          <w:shd w:val="clear" w:color="auto" w:fill="FFFFFF"/>
        </w:rPr>
        <w:t>, 2015 FCA 117</w:t>
      </w:r>
      <w:r w:rsidRPr="00F1628B">
        <w:rPr>
          <w:rFonts w:ascii="Times New Roman" w:hAnsi="Times New Roman" w:cs="Times New Roman"/>
          <w:color w:val="000000" w:themeColor="text1"/>
          <w:sz w:val="24"/>
          <w:szCs w:val="24"/>
          <w:shd w:val="clear" w:color="auto" w:fill="FFFFFF"/>
        </w:rPr>
        <w:t> (FCA) at para 28.</w:t>
      </w:r>
    </w:p>
  </w:footnote>
  <w:footnote w:id="76">
    <w:p w14:paraId="7D4EC3D5" w14:textId="2156BF05" w:rsidR="00676201" w:rsidRPr="00F1628B" w:rsidRDefault="00676201">
      <w:pPr>
        <w:pStyle w:val="FootnoteText"/>
        <w:rPr>
          <w:rFonts w:ascii="Times New Roman" w:hAnsi="Times New Roman" w:cs="Times New Roman"/>
          <w:color w:val="000000" w:themeColor="text1"/>
          <w:sz w:val="24"/>
          <w:szCs w:val="24"/>
        </w:rPr>
      </w:pPr>
      <w:r w:rsidRPr="00F1628B">
        <w:rPr>
          <w:rStyle w:val="FootnoteReference"/>
          <w:rFonts w:ascii="Times New Roman" w:hAnsi="Times New Roman" w:cs="Times New Roman"/>
          <w:color w:val="000000" w:themeColor="text1"/>
          <w:sz w:val="24"/>
          <w:szCs w:val="24"/>
        </w:rPr>
        <w:footnoteRef/>
      </w:r>
      <w:r w:rsidRPr="00F1628B">
        <w:rPr>
          <w:rFonts w:ascii="Times New Roman" w:hAnsi="Times New Roman" w:cs="Times New Roman"/>
          <w:color w:val="000000" w:themeColor="text1"/>
          <w:sz w:val="24"/>
          <w:szCs w:val="24"/>
        </w:rPr>
        <w:t xml:space="preserve"> </w:t>
      </w:r>
      <w:r w:rsidR="008D0B4C" w:rsidRPr="00F1628B">
        <w:rPr>
          <w:rFonts w:ascii="Times New Roman" w:hAnsi="Times New Roman" w:cs="Times New Roman"/>
          <w:i/>
          <w:iCs/>
          <w:color w:val="000000" w:themeColor="text1"/>
          <w:sz w:val="24"/>
          <w:szCs w:val="24"/>
        </w:rPr>
        <w:t>Maldonado</w:t>
      </w:r>
      <w:r w:rsidR="008D0B4C" w:rsidRPr="00F1628B">
        <w:rPr>
          <w:rFonts w:ascii="Times New Roman" w:hAnsi="Times New Roman" w:cs="Times New Roman"/>
          <w:color w:val="000000" w:themeColor="text1"/>
          <w:sz w:val="24"/>
          <w:szCs w:val="24"/>
        </w:rPr>
        <w:t xml:space="preserve">, </w:t>
      </w:r>
      <w:r w:rsidR="008D0B4C" w:rsidRPr="00F1628B">
        <w:rPr>
          <w:rFonts w:ascii="Times New Roman" w:hAnsi="Times New Roman" w:cs="Times New Roman"/>
          <w:i/>
          <w:iCs/>
          <w:color w:val="000000" w:themeColor="text1"/>
          <w:sz w:val="24"/>
          <w:szCs w:val="24"/>
        </w:rPr>
        <w:t xml:space="preserve">supra </w:t>
      </w:r>
      <w:r w:rsidR="008D0B4C" w:rsidRPr="00F1628B">
        <w:rPr>
          <w:rFonts w:ascii="Times New Roman" w:hAnsi="Times New Roman" w:cs="Times New Roman"/>
          <w:color w:val="000000" w:themeColor="text1"/>
          <w:sz w:val="24"/>
          <w:szCs w:val="24"/>
        </w:rPr>
        <w:t>note 3</w:t>
      </w:r>
      <w:r w:rsidR="002653DA">
        <w:rPr>
          <w:rFonts w:ascii="Times New Roman" w:hAnsi="Times New Roman" w:cs="Times New Roman"/>
          <w:color w:val="000000" w:themeColor="text1"/>
          <w:sz w:val="24"/>
          <w:szCs w:val="24"/>
        </w:rPr>
        <w:t>7</w:t>
      </w:r>
      <w:r w:rsidR="008D0B4C" w:rsidRPr="00F1628B">
        <w:rPr>
          <w:rFonts w:ascii="Times New Roman" w:hAnsi="Times New Roman" w:cs="Times New Roman"/>
          <w:color w:val="000000" w:themeColor="text1"/>
          <w:sz w:val="24"/>
          <w:szCs w:val="24"/>
        </w:rPr>
        <w:t xml:space="preserve"> </w:t>
      </w:r>
      <w:r w:rsidR="00AE0B12" w:rsidRPr="00F1628B">
        <w:rPr>
          <w:rFonts w:ascii="Times New Roman" w:hAnsi="Times New Roman" w:cs="Times New Roman"/>
          <w:color w:val="000000" w:themeColor="text1"/>
          <w:sz w:val="24"/>
          <w:szCs w:val="24"/>
        </w:rPr>
        <w:t xml:space="preserve">at para </w:t>
      </w:r>
      <w:r w:rsidR="00625E76" w:rsidRPr="00F1628B">
        <w:rPr>
          <w:rFonts w:ascii="Times New Roman" w:hAnsi="Times New Roman" w:cs="Times New Roman"/>
          <w:color w:val="000000" w:themeColor="text1"/>
          <w:sz w:val="24"/>
          <w:szCs w:val="24"/>
        </w:rPr>
        <w:t>5.</w:t>
      </w:r>
    </w:p>
  </w:footnote>
  <w:footnote w:id="77">
    <w:p w14:paraId="1CF4D048" w14:textId="710AC444" w:rsidR="001E6045" w:rsidRPr="00132535" w:rsidRDefault="001E6045" w:rsidP="001E6045">
      <w:pPr>
        <w:shd w:val="clear" w:color="auto" w:fill="FFFFFF"/>
        <w:textAlignment w:val="baseline"/>
        <w:rPr>
          <w:rFonts w:ascii="Times New Roman" w:hAnsi="Times New Roman" w:cs="Times New Roman"/>
          <w:color w:val="000000" w:themeColor="text1"/>
          <w:sz w:val="20"/>
          <w:szCs w:val="20"/>
        </w:rPr>
      </w:pPr>
      <w:r w:rsidRPr="00F1628B">
        <w:rPr>
          <w:rStyle w:val="FootnoteReference"/>
          <w:rFonts w:ascii="Times New Roman" w:hAnsi="Times New Roman" w:cs="Times New Roman"/>
          <w:color w:val="000000" w:themeColor="text1"/>
        </w:rPr>
        <w:footnoteRef/>
      </w:r>
      <w:r w:rsidRPr="00F1628B">
        <w:rPr>
          <w:rFonts w:ascii="Times New Roman" w:hAnsi="Times New Roman" w:cs="Times New Roman"/>
          <w:color w:val="000000" w:themeColor="text1"/>
        </w:rPr>
        <w:t xml:space="preserve"> </w:t>
      </w:r>
      <w:r w:rsidRPr="00F1628B">
        <w:rPr>
          <w:rFonts w:ascii="Times New Roman" w:hAnsi="Times New Roman" w:cs="Times New Roman"/>
          <w:i/>
          <w:iCs/>
          <w:color w:val="000000" w:themeColor="text1"/>
        </w:rPr>
        <w:t>Lawani</w:t>
      </w:r>
      <w:r w:rsidR="00FF5AA8" w:rsidRPr="00F1628B">
        <w:rPr>
          <w:rFonts w:ascii="Times New Roman" w:hAnsi="Times New Roman" w:cs="Times New Roman"/>
          <w:color w:val="000000" w:themeColor="text1"/>
        </w:rPr>
        <w:t xml:space="preserve"> </w:t>
      </w:r>
      <w:r w:rsidR="00FF5AA8" w:rsidRPr="00F1628B">
        <w:rPr>
          <w:rFonts w:ascii="Times New Roman" w:hAnsi="Times New Roman" w:cs="Times New Roman"/>
          <w:i/>
          <w:iCs/>
          <w:color w:val="000000" w:themeColor="text1"/>
        </w:rPr>
        <w:t xml:space="preserve">v </w:t>
      </w:r>
      <w:r w:rsidR="004A7337" w:rsidRPr="00F1628B">
        <w:rPr>
          <w:rFonts w:ascii="Times New Roman" w:hAnsi="Times New Roman" w:cs="Times New Roman"/>
          <w:i/>
          <w:iCs/>
          <w:color w:val="000000" w:themeColor="text1"/>
        </w:rPr>
        <w:t>Canada (Citizenship and Immigration)</w:t>
      </w:r>
      <w:r w:rsidR="004568C1" w:rsidRPr="00F1628B">
        <w:rPr>
          <w:rFonts w:ascii="Times New Roman" w:hAnsi="Times New Roman" w:cs="Times New Roman"/>
          <w:color w:val="000000" w:themeColor="text1"/>
        </w:rPr>
        <w:t xml:space="preserve">, 2018 FC 924 </w:t>
      </w:r>
      <w:r w:rsidRPr="00F1628B">
        <w:rPr>
          <w:rFonts w:ascii="Times New Roman" w:hAnsi="Times New Roman" w:cs="Times New Roman"/>
          <w:color w:val="000000" w:themeColor="text1"/>
        </w:rPr>
        <w:t>at para 21</w:t>
      </w:r>
      <w:r w:rsidR="0032444F">
        <w:rPr>
          <w:rFonts w:ascii="Times New Roman" w:hAnsi="Times New Roman" w:cs="Times New Roman"/>
          <w:color w:val="000000" w:themeColor="text1"/>
        </w:rPr>
        <w:t xml:space="preserve"> citing </w:t>
      </w:r>
      <w:r w:rsidRPr="00F1628B">
        <w:rPr>
          <w:rStyle w:val="Emphasis"/>
          <w:rFonts w:ascii="Times New Roman" w:hAnsi="Times New Roman" w:cs="Times New Roman"/>
          <w:color w:val="000000" w:themeColor="text1"/>
          <w:bdr w:val="none" w:sz="0" w:space="0" w:color="auto" w:frame="1"/>
          <w:shd w:val="clear" w:color="auto" w:fill="FFFFFF"/>
        </w:rPr>
        <w:t>Su v</w:t>
      </w:r>
      <w:r w:rsidR="00062E6C" w:rsidRPr="00F1628B">
        <w:rPr>
          <w:rStyle w:val="Emphasis"/>
          <w:rFonts w:ascii="Times New Roman" w:hAnsi="Times New Roman" w:cs="Times New Roman"/>
          <w:color w:val="000000" w:themeColor="text1"/>
          <w:bdr w:val="none" w:sz="0" w:space="0" w:color="auto" w:frame="1"/>
          <w:shd w:val="clear" w:color="auto" w:fill="FFFFFF"/>
        </w:rPr>
        <w:t xml:space="preserve"> </w:t>
      </w:r>
      <w:r w:rsidRPr="00F1628B">
        <w:rPr>
          <w:rStyle w:val="Emphasis"/>
          <w:rFonts w:ascii="Times New Roman" w:hAnsi="Times New Roman" w:cs="Times New Roman"/>
          <w:color w:val="000000" w:themeColor="text1"/>
          <w:bdr w:val="none" w:sz="0" w:space="0" w:color="auto" w:frame="1"/>
          <w:shd w:val="clear" w:color="auto" w:fill="FFFFFF"/>
        </w:rPr>
        <w:t>Canada (Minister of Citizenship and Immigration)</w:t>
      </w:r>
      <w:r w:rsidRPr="00F1628B">
        <w:rPr>
          <w:rFonts w:ascii="Times New Roman" w:hAnsi="Times New Roman" w:cs="Times New Roman"/>
          <w:color w:val="000000" w:themeColor="text1"/>
          <w:bdr w:val="none" w:sz="0" w:space="0" w:color="auto" w:frame="1"/>
          <w:shd w:val="clear" w:color="auto" w:fill="FFFFFF"/>
        </w:rPr>
        <w:t>, 2015 FC 666</w:t>
      </w:r>
      <w:r w:rsidRPr="00F1628B">
        <w:rPr>
          <w:rFonts w:ascii="Times New Roman" w:hAnsi="Times New Roman" w:cs="Times New Roman"/>
          <w:color w:val="000000" w:themeColor="text1"/>
          <w:shd w:val="clear" w:color="auto" w:fill="FFFFFF"/>
        </w:rPr>
        <w:t> (FC) at para 11</w:t>
      </w:r>
      <w:r w:rsidR="0032444F">
        <w:rPr>
          <w:rFonts w:ascii="Times New Roman" w:hAnsi="Times New Roman" w:cs="Times New Roman"/>
          <w:color w:val="000000" w:themeColor="text1"/>
          <w:shd w:val="clear" w:color="auto" w:fill="FFFFFF"/>
        </w:rPr>
        <w:t>;</w:t>
      </w:r>
      <w:r w:rsidRPr="00F1628B">
        <w:rPr>
          <w:rFonts w:ascii="Times New Roman" w:hAnsi="Times New Roman" w:cs="Times New Roman"/>
          <w:color w:val="000000" w:themeColor="text1"/>
        </w:rPr>
        <w:t xml:space="preserve"> </w:t>
      </w:r>
      <w:r w:rsidRPr="00F1628B">
        <w:rPr>
          <w:rStyle w:val="Emphasis"/>
          <w:rFonts w:ascii="Times New Roman" w:hAnsi="Times New Roman" w:cs="Times New Roman"/>
          <w:color w:val="000000" w:themeColor="text1"/>
          <w:bdr w:val="none" w:sz="0" w:space="0" w:color="auto" w:frame="1"/>
        </w:rPr>
        <w:t>Lin v Canada (Minister of Citizenship &amp; Immigration)</w:t>
      </w:r>
      <w:r w:rsidRPr="00F1628B">
        <w:rPr>
          <w:rFonts w:ascii="Times New Roman" w:hAnsi="Times New Roman" w:cs="Times New Roman"/>
          <w:color w:val="000000" w:themeColor="text1"/>
          <w:bdr w:val="none" w:sz="0" w:space="0" w:color="auto" w:frame="1"/>
        </w:rPr>
        <w:t>, 2010 FC 183</w:t>
      </w:r>
      <w:r w:rsidRPr="00F1628B">
        <w:rPr>
          <w:rFonts w:ascii="Times New Roman" w:hAnsi="Times New Roman" w:cs="Times New Roman"/>
          <w:color w:val="000000" w:themeColor="text1"/>
        </w:rPr>
        <w:t> (FC) at para 19.</w:t>
      </w:r>
    </w:p>
  </w:footnote>
  <w:footnote w:id="78">
    <w:p w14:paraId="76C5C158" w14:textId="31A0948C" w:rsidR="00367258" w:rsidRPr="00677CFE" w:rsidRDefault="00367258">
      <w:pPr>
        <w:pStyle w:val="FootnoteText"/>
        <w:rPr>
          <w:rFonts w:ascii="Times New Roman" w:hAnsi="Times New Roman" w:cs="Times New Roman"/>
          <w:sz w:val="24"/>
          <w:szCs w:val="24"/>
        </w:rPr>
      </w:pPr>
      <w:r w:rsidRPr="00677CFE">
        <w:rPr>
          <w:rStyle w:val="FootnoteReference"/>
          <w:rFonts w:ascii="Times New Roman" w:hAnsi="Times New Roman" w:cs="Times New Roman"/>
          <w:sz w:val="24"/>
          <w:szCs w:val="24"/>
        </w:rPr>
        <w:footnoteRef/>
      </w:r>
      <w:r w:rsidRPr="00677CFE">
        <w:rPr>
          <w:rFonts w:ascii="Times New Roman" w:hAnsi="Times New Roman" w:cs="Times New Roman"/>
          <w:sz w:val="24"/>
          <w:szCs w:val="24"/>
        </w:rPr>
        <w:t xml:space="preserve"> </w:t>
      </w:r>
      <w:r w:rsidRPr="00677CFE">
        <w:rPr>
          <w:rFonts w:ascii="Times New Roman" w:hAnsi="Times New Roman" w:cs="Times New Roman"/>
          <w:i/>
          <w:iCs/>
          <w:color w:val="000000" w:themeColor="text1"/>
          <w:sz w:val="24"/>
          <w:szCs w:val="24"/>
        </w:rPr>
        <w:t>RPD Reasons</w:t>
      </w:r>
      <w:r w:rsidRPr="00677CFE">
        <w:rPr>
          <w:rFonts w:ascii="Times New Roman" w:hAnsi="Times New Roman" w:cs="Times New Roman"/>
          <w:color w:val="000000" w:themeColor="text1"/>
          <w:sz w:val="24"/>
          <w:szCs w:val="24"/>
        </w:rPr>
        <w:t xml:space="preserve">, </w:t>
      </w:r>
      <w:r w:rsidRPr="00677CFE">
        <w:rPr>
          <w:rFonts w:ascii="Times New Roman" w:hAnsi="Times New Roman" w:cs="Times New Roman"/>
          <w:i/>
          <w:iCs/>
          <w:color w:val="000000" w:themeColor="text1"/>
          <w:sz w:val="24"/>
          <w:szCs w:val="24"/>
        </w:rPr>
        <w:t xml:space="preserve">supra </w:t>
      </w:r>
      <w:r w:rsidRPr="00677CFE">
        <w:rPr>
          <w:rFonts w:ascii="Times New Roman" w:hAnsi="Times New Roman" w:cs="Times New Roman"/>
          <w:color w:val="000000" w:themeColor="text1"/>
          <w:sz w:val="24"/>
          <w:szCs w:val="24"/>
        </w:rPr>
        <w:t xml:space="preserve">note 3 at para 40. </w:t>
      </w:r>
    </w:p>
  </w:footnote>
  <w:footnote w:id="79">
    <w:p w14:paraId="6E253B42" w14:textId="20A57579" w:rsidR="00F819B7" w:rsidRPr="00F1628B" w:rsidRDefault="00F819B7" w:rsidP="00F819B7">
      <w:pPr>
        <w:pStyle w:val="FootnoteText"/>
        <w:rPr>
          <w:rFonts w:ascii="Times New Roman" w:hAnsi="Times New Roman" w:cs="Times New Roman"/>
          <w:color w:val="000000" w:themeColor="text1"/>
          <w:sz w:val="24"/>
          <w:szCs w:val="24"/>
        </w:rPr>
      </w:pPr>
      <w:r w:rsidRPr="00F1628B">
        <w:rPr>
          <w:rStyle w:val="FootnoteReference"/>
          <w:rFonts w:ascii="Times New Roman" w:hAnsi="Times New Roman" w:cs="Times New Roman"/>
          <w:color w:val="000000" w:themeColor="text1"/>
          <w:sz w:val="24"/>
          <w:szCs w:val="24"/>
        </w:rPr>
        <w:footnoteRef/>
      </w:r>
      <w:r w:rsidRPr="00F1628B">
        <w:rPr>
          <w:rFonts w:ascii="Times New Roman" w:hAnsi="Times New Roman" w:cs="Times New Roman"/>
          <w:color w:val="000000" w:themeColor="text1"/>
          <w:sz w:val="24"/>
          <w:szCs w:val="24"/>
        </w:rPr>
        <w:t xml:space="preserve"> </w:t>
      </w:r>
      <w:r w:rsidR="00CC030B">
        <w:rPr>
          <w:rFonts w:ascii="Times New Roman" w:hAnsi="Times New Roman" w:cs="Times New Roman"/>
          <w:i/>
          <w:iCs/>
          <w:color w:val="000000" w:themeColor="text1"/>
          <w:sz w:val="24"/>
          <w:szCs w:val="24"/>
        </w:rPr>
        <w:t>Ibid</w:t>
      </w:r>
      <w:r w:rsidR="00A56317">
        <w:rPr>
          <w:rFonts w:ascii="Times New Roman" w:hAnsi="Times New Roman" w:cs="Times New Roman"/>
          <w:i/>
          <w:iCs/>
          <w:color w:val="000000" w:themeColor="text1"/>
          <w:sz w:val="24"/>
          <w:szCs w:val="24"/>
        </w:rPr>
        <w:t xml:space="preserve">. </w:t>
      </w:r>
    </w:p>
  </w:footnote>
  <w:footnote w:id="80">
    <w:p w14:paraId="55C5A789" w14:textId="3EF305FA" w:rsidR="00C8712F" w:rsidRPr="00F1628B" w:rsidRDefault="00C8712F" w:rsidP="00C8712F">
      <w:pPr>
        <w:pStyle w:val="FootnoteText"/>
        <w:rPr>
          <w:rFonts w:ascii="Times New Roman" w:hAnsi="Times New Roman" w:cs="Times New Roman"/>
          <w:color w:val="000000" w:themeColor="text1"/>
          <w:sz w:val="24"/>
          <w:szCs w:val="24"/>
        </w:rPr>
      </w:pPr>
      <w:r w:rsidRPr="00F1628B">
        <w:rPr>
          <w:rStyle w:val="FootnoteReference"/>
          <w:rFonts w:ascii="Times New Roman" w:hAnsi="Times New Roman" w:cs="Times New Roman"/>
          <w:color w:val="000000" w:themeColor="text1"/>
          <w:sz w:val="24"/>
          <w:szCs w:val="24"/>
        </w:rPr>
        <w:footnoteRef/>
      </w:r>
      <w:r w:rsidRPr="00F1628B">
        <w:rPr>
          <w:rFonts w:ascii="Times New Roman" w:hAnsi="Times New Roman" w:cs="Times New Roman"/>
          <w:color w:val="000000" w:themeColor="text1"/>
          <w:sz w:val="24"/>
          <w:szCs w:val="24"/>
        </w:rPr>
        <w:t xml:space="preserve"> </w:t>
      </w:r>
      <w:r w:rsidR="00851D14" w:rsidRPr="00D77ECE">
        <w:rPr>
          <w:rFonts w:ascii="Times New Roman" w:hAnsi="Times New Roman" w:cs="Times New Roman"/>
          <w:i/>
          <w:iCs/>
          <w:color w:val="000000" w:themeColor="text1"/>
          <w:sz w:val="24"/>
          <w:szCs w:val="24"/>
          <w:shd w:val="clear" w:color="auto" w:fill="FFFFFF"/>
        </w:rPr>
        <w:t xml:space="preserve">Sary v </w:t>
      </w:r>
      <w:r w:rsidR="00FC154D" w:rsidRPr="00F1628B">
        <w:rPr>
          <w:rFonts w:ascii="Times New Roman" w:hAnsi="Times New Roman" w:cs="Times New Roman"/>
          <w:i/>
          <w:color w:val="000000" w:themeColor="text1"/>
          <w:sz w:val="24"/>
          <w:szCs w:val="24"/>
        </w:rPr>
        <w:t>Canada (Citizenship and Immigration</w:t>
      </w:r>
      <w:r w:rsidR="00FC154D">
        <w:rPr>
          <w:rFonts w:ascii="Times New Roman" w:hAnsi="Times New Roman" w:cs="Times New Roman"/>
          <w:i/>
          <w:color w:val="000000" w:themeColor="text1"/>
          <w:sz w:val="24"/>
          <w:szCs w:val="24"/>
        </w:rPr>
        <w:t>)</w:t>
      </w:r>
      <w:r w:rsidR="00851D14" w:rsidRPr="00F1628B">
        <w:rPr>
          <w:rFonts w:ascii="Times New Roman" w:hAnsi="Times New Roman" w:cs="Times New Roman"/>
          <w:color w:val="000000" w:themeColor="text1"/>
          <w:sz w:val="24"/>
          <w:szCs w:val="24"/>
          <w:bdr w:val="none" w:sz="0" w:space="0" w:color="auto" w:frame="1"/>
          <w:shd w:val="clear" w:color="auto" w:fill="FFFFFF"/>
        </w:rPr>
        <w:t xml:space="preserve"> </w:t>
      </w:r>
      <w:r w:rsidRPr="00F1628B">
        <w:rPr>
          <w:rFonts w:ascii="Times New Roman" w:hAnsi="Times New Roman" w:cs="Times New Roman"/>
          <w:color w:val="000000" w:themeColor="text1"/>
          <w:sz w:val="24"/>
          <w:szCs w:val="24"/>
          <w:bdr w:val="none" w:sz="0" w:space="0" w:color="auto" w:frame="1"/>
          <w:shd w:val="clear" w:color="auto" w:fill="FFFFFF"/>
        </w:rPr>
        <w:t>2016 FC 178</w:t>
      </w:r>
      <w:r w:rsidRPr="00F1628B">
        <w:rPr>
          <w:rFonts w:ascii="Times New Roman" w:hAnsi="Times New Roman" w:cs="Times New Roman"/>
          <w:color w:val="000000" w:themeColor="text1"/>
          <w:sz w:val="24"/>
          <w:szCs w:val="24"/>
          <w:shd w:val="clear" w:color="auto" w:fill="FFFFFF"/>
        </w:rPr>
        <w:t xml:space="preserve"> at para 19. </w:t>
      </w:r>
    </w:p>
  </w:footnote>
  <w:footnote w:id="81">
    <w:p w14:paraId="1AB92975" w14:textId="0700DFBE" w:rsidR="00C8712F" w:rsidRPr="00132535" w:rsidRDefault="00C8712F" w:rsidP="00C8712F">
      <w:pPr>
        <w:pStyle w:val="FootnoteText"/>
        <w:rPr>
          <w:rFonts w:ascii="Times New Roman" w:hAnsi="Times New Roman" w:cs="Times New Roman"/>
          <w:color w:val="000000" w:themeColor="text1"/>
        </w:rPr>
      </w:pPr>
      <w:r w:rsidRPr="00F1628B">
        <w:rPr>
          <w:rStyle w:val="FootnoteReference"/>
          <w:rFonts w:ascii="Times New Roman" w:hAnsi="Times New Roman" w:cs="Times New Roman"/>
          <w:color w:val="000000" w:themeColor="text1"/>
          <w:sz w:val="24"/>
          <w:szCs w:val="24"/>
        </w:rPr>
        <w:footnoteRef/>
      </w:r>
      <w:r w:rsidRPr="00F1628B">
        <w:rPr>
          <w:rFonts w:ascii="Times New Roman" w:hAnsi="Times New Roman" w:cs="Times New Roman"/>
          <w:color w:val="000000" w:themeColor="text1"/>
          <w:sz w:val="24"/>
          <w:szCs w:val="24"/>
        </w:rPr>
        <w:t xml:space="preserve"> </w:t>
      </w:r>
      <w:r w:rsidRPr="00F1628B">
        <w:rPr>
          <w:rFonts w:ascii="Times New Roman" w:hAnsi="Times New Roman" w:cs="Times New Roman"/>
          <w:i/>
          <w:color w:val="000000" w:themeColor="text1"/>
          <w:sz w:val="24"/>
          <w:szCs w:val="24"/>
        </w:rPr>
        <w:t>Bushati v Canada</w:t>
      </w:r>
      <w:r w:rsidR="00E175AF" w:rsidRPr="00F1628B">
        <w:rPr>
          <w:rFonts w:ascii="Times New Roman" w:hAnsi="Times New Roman" w:cs="Times New Roman"/>
          <w:i/>
          <w:color w:val="000000" w:themeColor="text1"/>
          <w:sz w:val="24"/>
          <w:szCs w:val="24"/>
        </w:rPr>
        <w:t xml:space="preserve"> (Citizenship and </w:t>
      </w:r>
      <w:r w:rsidR="0074767B" w:rsidRPr="00F1628B">
        <w:rPr>
          <w:rFonts w:ascii="Times New Roman" w:hAnsi="Times New Roman" w:cs="Times New Roman"/>
          <w:i/>
          <w:color w:val="000000" w:themeColor="text1"/>
          <w:sz w:val="24"/>
          <w:szCs w:val="24"/>
        </w:rPr>
        <w:t>Immigration)</w:t>
      </w:r>
      <w:r w:rsidRPr="00F1628B">
        <w:rPr>
          <w:rFonts w:ascii="Times New Roman" w:hAnsi="Times New Roman" w:cs="Times New Roman"/>
          <w:color w:val="000000" w:themeColor="text1"/>
          <w:sz w:val="24"/>
          <w:szCs w:val="24"/>
        </w:rPr>
        <w:t xml:space="preserve">, 2018 FC 803 at para 33; </w:t>
      </w:r>
      <w:r w:rsidRPr="00F1628B">
        <w:rPr>
          <w:rFonts w:ascii="Times New Roman" w:hAnsi="Times New Roman" w:cs="Times New Roman"/>
          <w:i/>
          <w:color w:val="000000" w:themeColor="text1"/>
          <w:sz w:val="24"/>
          <w:szCs w:val="24"/>
        </w:rPr>
        <w:t>Aragon v Canada (Citizenship and Immigration)</w:t>
      </w:r>
      <w:r w:rsidRPr="00F1628B">
        <w:rPr>
          <w:rFonts w:ascii="Times New Roman" w:hAnsi="Times New Roman" w:cs="Times New Roman"/>
          <w:color w:val="000000" w:themeColor="text1"/>
          <w:sz w:val="24"/>
          <w:szCs w:val="24"/>
        </w:rPr>
        <w:t>, 2008 FC 144 at para 21</w:t>
      </w:r>
      <w:r w:rsidR="00D8520B" w:rsidRPr="00F1628B">
        <w:rPr>
          <w:rFonts w:ascii="Times New Roman" w:hAnsi="Times New Roman" w:cs="Times New Roman"/>
          <w:color w:val="000000" w:themeColor="text1"/>
          <w:sz w:val="24"/>
          <w:szCs w:val="24"/>
        </w:rPr>
        <w:t xml:space="preserve"> [</w:t>
      </w:r>
      <w:r w:rsidR="00D8520B" w:rsidRPr="00F1628B">
        <w:rPr>
          <w:rFonts w:ascii="Times New Roman" w:hAnsi="Times New Roman" w:cs="Times New Roman"/>
          <w:i/>
          <w:iCs/>
          <w:color w:val="000000" w:themeColor="text1"/>
          <w:sz w:val="24"/>
          <w:szCs w:val="24"/>
        </w:rPr>
        <w:t>Aragon</w:t>
      </w:r>
      <w:r w:rsidR="00D8520B" w:rsidRPr="00F1628B">
        <w:rPr>
          <w:rFonts w:ascii="Times New Roman" w:hAnsi="Times New Roman" w:cs="Times New Roman"/>
          <w:color w:val="000000" w:themeColor="text1"/>
          <w:sz w:val="24"/>
          <w:szCs w:val="24"/>
        </w:rPr>
        <w:t>].</w:t>
      </w:r>
    </w:p>
  </w:footnote>
  <w:footnote w:id="82">
    <w:p w14:paraId="255F3FA0" w14:textId="0DBE26B9" w:rsidR="00F819B7" w:rsidRPr="00F1628B" w:rsidRDefault="00F819B7" w:rsidP="00F819B7">
      <w:pPr>
        <w:pStyle w:val="FootnoteText"/>
        <w:rPr>
          <w:rFonts w:ascii="Times New Roman" w:hAnsi="Times New Roman" w:cs="Times New Roman"/>
          <w:color w:val="000000" w:themeColor="text1"/>
          <w:sz w:val="24"/>
          <w:szCs w:val="24"/>
        </w:rPr>
      </w:pPr>
      <w:r w:rsidRPr="00F1628B">
        <w:rPr>
          <w:rStyle w:val="FootnoteReference"/>
          <w:rFonts w:ascii="Times New Roman" w:hAnsi="Times New Roman" w:cs="Times New Roman"/>
          <w:color w:val="000000" w:themeColor="text1"/>
          <w:sz w:val="24"/>
          <w:szCs w:val="24"/>
        </w:rPr>
        <w:footnoteRef/>
      </w:r>
      <w:r w:rsidRPr="00F1628B">
        <w:rPr>
          <w:rFonts w:ascii="Times New Roman" w:hAnsi="Times New Roman" w:cs="Times New Roman"/>
          <w:color w:val="000000" w:themeColor="text1"/>
          <w:sz w:val="24"/>
          <w:szCs w:val="24"/>
        </w:rPr>
        <w:t xml:space="preserve"> </w:t>
      </w:r>
      <w:r w:rsidR="005158A1" w:rsidRPr="00F1628B">
        <w:rPr>
          <w:rFonts w:ascii="Times New Roman" w:hAnsi="Times New Roman" w:cs="Times New Roman"/>
          <w:i/>
          <w:iCs/>
          <w:color w:val="000000" w:themeColor="text1"/>
          <w:sz w:val="24"/>
          <w:szCs w:val="24"/>
        </w:rPr>
        <w:t>IRPA</w:t>
      </w:r>
      <w:r w:rsidR="005158A1" w:rsidRPr="00F1628B">
        <w:rPr>
          <w:rFonts w:ascii="Times New Roman" w:hAnsi="Times New Roman" w:cs="Times New Roman"/>
          <w:color w:val="000000" w:themeColor="text1"/>
          <w:sz w:val="24"/>
          <w:szCs w:val="24"/>
        </w:rPr>
        <w:t xml:space="preserve">, </w:t>
      </w:r>
      <w:r w:rsidR="005158A1" w:rsidRPr="00F1628B">
        <w:rPr>
          <w:rFonts w:ascii="Times New Roman" w:hAnsi="Times New Roman" w:cs="Times New Roman"/>
          <w:i/>
          <w:iCs/>
          <w:color w:val="000000" w:themeColor="text1"/>
          <w:sz w:val="24"/>
          <w:szCs w:val="24"/>
        </w:rPr>
        <w:t xml:space="preserve">supra </w:t>
      </w:r>
      <w:r w:rsidR="00A04920" w:rsidRPr="00F1628B">
        <w:rPr>
          <w:rFonts w:ascii="Times New Roman" w:hAnsi="Times New Roman" w:cs="Times New Roman"/>
          <w:color w:val="000000" w:themeColor="text1"/>
          <w:sz w:val="24"/>
          <w:szCs w:val="24"/>
        </w:rPr>
        <w:t>note</w:t>
      </w:r>
      <w:r w:rsidR="005158A1" w:rsidRPr="00F1628B">
        <w:rPr>
          <w:rFonts w:ascii="Times New Roman" w:hAnsi="Times New Roman" w:cs="Times New Roman"/>
          <w:i/>
          <w:iCs/>
          <w:color w:val="000000" w:themeColor="text1"/>
          <w:sz w:val="24"/>
          <w:szCs w:val="24"/>
        </w:rPr>
        <w:t xml:space="preserve"> </w:t>
      </w:r>
      <w:r w:rsidR="005158A1" w:rsidRPr="00F1628B">
        <w:rPr>
          <w:rFonts w:ascii="Times New Roman" w:hAnsi="Times New Roman" w:cs="Times New Roman"/>
          <w:color w:val="000000" w:themeColor="text1"/>
          <w:sz w:val="24"/>
          <w:szCs w:val="24"/>
        </w:rPr>
        <w:t>1 at s</w:t>
      </w:r>
      <w:r w:rsidR="00281BCE" w:rsidRPr="00F1628B">
        <w:rPr>
          <w:rFonts w:ascii="Times New Roman" w:hAnsi="Times New Roman" w:cs="Times New Roman"/>
          <w:color w:val="000000" w:themeColor="text1"/>
          <w:sz w:val="24"/>
          <w:szCs w:val="24"/>
        </w:rPr>
        <w:t>s</w:t>
      </w:r>
      <w:r w:rsidR="005158A1" w:rsidRPr="00F1628B">
        <w:rPr>
          <w:rFonts w:ascii="Times New Roman" w:hAnsi="Times New Roman" w:cs="Times New Roman"/>
          <w:color w:val="000000" w:themeColor="text1"/>
          <w:sz w:val="24"/>
          <w:szCs w:val="24"/>
        </w:rPr>
        <w:t xml:space="preserve"> 170(g)</w:t>
      </w:r>
      <w:r w:rsidR="00F252F9" w:rsidRPr="00F1628B">
        <w:rPr>
          <w:rFonts w:ascii="Times New Roman" w:hAnsi="Times New Roman" w:cs="Times New Roman"/>
          <w:color w:val="000000" w:themeColor="text1"/>
          <w:sz w:val="24"/>
          <w:szCs w:val="24"/>
        </w:rPr>
        <w:t>(h), 171(</w:t>
      </w:r>
      <w:r w:rsidR="00F252F9" w:rsidRPr="00F1628B">
        <w:rPr>
          <w:rFonts w:ascii="Times New Roman" w:hAnsi="Times New Roman" w:cs="Times New Roman"/>
          <w:color w:val="000000" w:themeColor="text1"/>
          <w:sz w:val="24"/>
          <w:szCs w:val="24"/>
        </w:rPr>
        <w:t>a.2)(a.3), 173(c)(d), 175(b)(c)</w:t>
      </w:r>
      <w:r w:rsidR="005158A1" w:rsidRPr="00F1628B">
        <w:rPr>
          <w:rFonts w:ascii="Times New Roman" w:hAnsi="Times New Roman" w:cs="Times New Roman"/>
          <w:color w:val="000000" w:themeColor="text1"/>
          <w:sz w:val="24"/>
          <w:szCs w:val="24"/>
        </w:rPr>
        <w:t>.</w:t>
      </w:r>
    </w:p>
  </w:footnote>
  <w:footnote w:id="83">
    <w:p w14:paraId="52189F49" w14:textId="29FE38D5" w:rsidR="00F819B7" w:rsidRPr="002F7672" w:rsidRDefault="00F819B7" w:rsidP="00F819B7">
      <w:pPr>
        <w:pStyle w:val="FootnoteText"/>
        <w:rPr>
          <w:rFonts w:ascii="Times New Roman" w:hAnsi="Times New Roman" w:cs="Times New Roman"/>
          <w:color w:val="000000" w:themeColor="text1"/>
          <w:sz w:val="24"/>
          <w:szCs w:val="24"/>
        </w:rPr>
      </w:pPr>
      <w:r w:rsidRPr="00F1628B">
        <w:rPr>
          <w:rStyle w:val="FootnoteReference"/>
          <w:rFonts w:ascii="Times New Roman" w:hAnsi="Times New Roman" w:cs="Times New Roman"/>
          <w:color w:val="000000" w:themeColor="text1"/>
          <w:sz w:val="24"/>
          <w:szCs w:val="24"/>
        </w:rPr>
        <w:footnoteRef/>
      </w:r>
      <w:r w:rsidRPr="00F1628B">
        <w:rPr>
          <w:rFonts w:ascii="Times New Roman" w:hAnsi="Times New Roman" w:cs="Times New Roman"/>
          <w:color w:val="000000" w:themeColor="text1"/>
          <w:sz w:val="24"/>
          <w:szCs w:val="24"/>
        </w:rPr>
        <w:t xml:space="preserve"> </w:t>
      </w:r>
      <w:r w:rsidR="00F1628B" w:rsidRPr="00F1628B">
        <w:rPr>
          <w:rFonts w:ascii="Times New Roman" w:hAnsi="Times New Roman" w:cs="Times New Roman"/>
          <w:color w:val="000000" w:themeColor="text1"/>
          <w:sz w:val="24"/>
          <w:szCs w:val="24"/>
        </w:rPr>
        <w:t>2019 FC 14</w:t>
      </w:r>
      <w:r w:rsidR="002F7672">
        <w:rPr>
          <w:rFonts w:ascii="Times New Roman" w:hAnsi="Times New Roman" w:cs="Times New Roman"/>
          <w:color w:val="000000" w:themeColor="text1"/>
          <w:sz w:val="24"/>
          <w:szCs w:val="24"/>
        </w:rPr>
        <w:t xml:space="preserve"> </w:t>
      </w:r>
      <w:r w:rsidR="0071269E">
        <w:rPr>
          <w:rFonts w:ascii="Times New Roman" w:hAnsi="Times New Roman" w:cs="Times New Roman"/>
          <w:color w:val="000000" w:themeColor="text1"/>
          <w:sz w:val="24"/>
          <w:szCs w:val="24"/>
        </w:rPr>
        <w:t xml:space="preserve">at para 23 </w:t>
      </w:r>
      <w:r w:rsidR="002F7672">
        <w:rPr>
          <w:rFonts w:ascii="Times New Roman" w:hAnsi="Times New Roman" w:cs="Times New Roman"/>
          <w:color w:val="000000" w:themeColor="text1"/>
          <w:sz w:val="24"/>
          <w:szCs w:val="24"/>
        </w:rPr>
        <w:t>[</w:t>
      </w:r>
      <w:r w:rsidR="002F7672">
        <w:rPr>
          <w:rFonts w:ascii="Times New Roman" w:hAnsi="Times New Roman" w:cs="Times New Roman"/>
          <w:i/>
          <w:iCs/>
          <w:color w:val="000000" w:themeColor="text1"/>
          <w:sz w:val="24"/>
          <w:szCs w:val="24"/>
        </w:rPr>
        <w:t>Magonza</w:t>
      </w:r>
      <w:r w:rsidR="002F7672">
        <w:rPr>
          <w:rFonts w:ascii="Times New Roman" w:hAnsi="Times New Roman" w:cs="Times New Roman"/>
          <w:color w:val="000000" w:themeColor="text1"/>
          <w:sz w:val="24"/>
          <w:szCs w:val="24"/>
        </w:rPr>
        <w:t xml:space="preserve">]. </w:t>
      </w:r>
    </w:p>
  </w:footnote>
  <w:footnote w:id="84">
    <w:p w14:paraId="15A39C46" w14:textId="484196D5" w:rsidR="00F819B7" w:rsidRPr="00F1628B" w:rsidRDefault="00F819B7" w:rsidP="00F819B7">
      <w:pPr>
        <w:pStyle w:val="FootnoteText"/>
        <w:rPr>
          <w:rFonts w:ascii="Times New Roman" w:hAnsi="Times New Roman" w:cs="Times New Roman"/>
          <w:color w:val="000000" w:themeColor="text1"/>
          <w:sz w:val="24"/>
          <w:szCs w:val="24"/>
        </w:rPr>
      </w:pPr>
      <w:r w:rsidRPr="00F1628B">
        <w:rPr>
          <w:rStyle w:val="FootnoteReference"/>
          <w:rFonts w:ascii="Times New Roman" w:hAnsi="Times New Roman" w:cs="Times New Roman"/>
          <w:color w:val="000000" w:themeColor="text1"/>
          <w:sz w:val="24"/>
          <w:szCs w:val="24"/>
        </w:rPr>
        <w:footnoteRef/>
      </w:r>
      <w:r w:rsidR="00F252F9" w:rsidRPr="00F1628B">
        <w:rPr>
          <w:rFonts w:ascii="Times New Roman" w:hAnsi="Times New Roman" w:cs="Times New Roman"/>
          <w:color w:val="000000" w:themeColor="text1"/>
          <w:sz w:val="24"/>
          <w:szCs w:val="24"/>
        </w:rPr>
        <w:t xml:space="preserve"> </w:t>
      </w:r>
      <w:r w:rsidR="00F252F9" w:rsidRPr="00F1628B">
        <w:rPr>
          <w:rFonts w:ascii="Times New Roman" w:hAnsi="Times New Roman" w:cs="Times New Roman"/>
          <w:i/>
          <w:iCs/>
          <w:color w:val="000000" w:themeColor="text1"/>
          <w:sz w:val="24"/>
          <w:szCs w:val="24"/>
        </w:rPr>
        <w:t>IRPA</w:t>
      </w:r>
      <w:r w:rsidR="00F252F9" w:rsidRPr="00F1628B">
        <w:rPr>
          <w:rFonts w:ascii="Times New Roman" w:hAnsi="Times New Roman" w:cs="Times New Roman"/>
          <w:color w:val="000000" w:themeColor="text1"/>
          <w:sz w:val="24"/>
          <w:szCs w:val="24"/>
        </w:rPr>
        <w:t>, at s</w:t>
      </w:r>
      <w:r w:rsidR="00281BCE" w:rsidRPr="00F1628B">
        <w:rPr>
          <w:rFonts w:ascii="Times New Roman" w:hAnsi="Times New Roman" w:cs="Times New Roman"/>
          <w:color w:val="000000" w:themeColor="text1"/>
          <w:sz w:val="24"/>
          <w:szCs w:val="24"/>
        </w:rPr>
        <w:t>s</w:t>
      </w:r>
      <w:r w:rsidR="00F252F9" w:rsidRPr="00F1628B">
        <w:rPr>
          <w:rFonts w:ascii="Times New Roman" w:hAnsi="Times New Roman" w:cs="Times New Roman"/>
          <w:color w:val="000000" w:themeColor="text1"/>
          <w:sz w:val="24"/>
          <w:szCs w:val="24"/>
        </w:rPr>
        <w:t xml:space="preserve"> 170(g)(h), 171(</w:t>
      </w:r>
      <w:r w:rsidR="00F252F9" w:rsidRPr="00F1628B">
        <w:rPr>
          <w:rFonts w:ascii="Times New Roman" w:hAnsi="Times New Roman" w:cs="Times New Roman"/>
          <w:color w:val="000000" w:themeColor="text1"/>
          <w:sz w:val="24"/>
          <w:szCs w:val="24"/>
        </w:rPr>
        <w:t>a.2)(a.3), 173(c)(d), 175(b)(c).</w:t>
      </w:r>
    </w:p>
  </w:footnote>
  <w:footnote w:id="85">
    <w:p w14:paraId="68C1E1DB" w14:textId="615A51F6" w:rsidR="00631885" w:rsidRPr="00132535" w:rsidRDefault="00631885" w:rsidP="00631885">
      <w:pPr>
        <w:pStyle w:val="FootnoteText"/>
        <w:rPr>
          <w:rFonts w:ascii="Times New Roman" w:hAnsi="Times New Roman" w:cs="Times New Roman"/>
          <w:color w:val="000000" w:themeColor="text1"/>
        </w:rPr>
      </w:pPr>
      <w:r w:rsidRPr="00F1628B">
        <w:rPr>
          <w:rStyle w:val="FootnoteReference"/>
          <w:rFonts w:ascii="Times New Roman" w:hAnsi="Times New Roman" w:cs="Times New Roman"/>
          <w:color w:val="000000" w:themeColor="text1"/>
          <w:sz w:val="24"/>
          <w:szCs w:val="24"/>
        </w:rPr>
        <w:footnoteRef/>
      </w:r>
      <w:r w:rsidRPr="00F1628B">
        <w:rPr>
          <w:rFonts w:ascii="Times New Roman" w:hAnsi="Times New Roman" w:cs="Times New Roman"/>
          <w:color w:val="000000" w:themeColor="text1"/>
          <w:sz w:val="24"/>
          <w:szCs w:val="24"/>
        </w:rPr>
        <w:t xml:space="preserve"> </w:t>
      </w:r>
      <w:r w:rsidRPr="00F1628B">
        <w:rPr>
          <w:rStyle w:val="reflex3-block"/>
          <w:rFonts w:ascii="Times New Roman" w:hAnsi="Times New Roman" w:cs="Times New Roman"/>
          <w:color w:val="000000" w:themeColor="text1"/>
          <w:spacing w:val="-3"/>
          <w:sz w:val="24"/>
          <w:szCs w:val="24"/>
        </w:rPr>
        <w:t>2005 FC 282 at para 23</w:t>
      </w:r>
      <w:r>
        <w:rPr>
          <w:rStyle w:val="reflex3-block"/>
          <w:rFonts w:ascii="Times New Roman" w:hAnsi="Times New Roman" w:cs="Times New Roman"/>
          <w:color w:val="000000" w:themeColor="text1"/>
          <w:spacing w:val="-3"/>
          <w:sz w:val="24"/>
          <w:szCs w:val="24"/>
        </w:rPr>
        <w:t xml:space="preserve"> [</w:t>
      </w:r>
      <w:r>
        <w:rPr>
          <w:rStyle w:val="reflex3-block"/>
          <w:rFonts w:ascii="Times New Roman" w:hAnsi="Times New Roman" w:cs="Times New Roman"/>
          <w:i/>
          <w:iCs/>
          <w:color w:val="000000" w:themeColor="text1"/>
          <w:spacing w:val="-3"/>
          <w:sz w:val="24"/>
          <w:szCs w:val="24"/>
        </w:rPr>
        <w:t>Naqui</w:t>
      </w:r>
      <w:r>
        <w:rPr>
          <w:rStyle w:val="reflex3-block"/>
          <w:rFonts w:ascii="Times New Roman" w:hAnsi="Times New Roman" w:cs="Times New Roman"/>
          <w:color w:val="000000" w:themeColor="text1"/>
          <w:spacing w:val="-3"/>
          <w:sz w:val="24"/>
          <w:szCs w:val="24"/>
        </w:rPr>
        <w:t>]</w:t>
      </w:r>
      <w:r w:rsidRPr="00F1628B">
        <w:rPr>
          <w:rStyle w:val="reflex3-block"/>
          <w:rFonts w:ascii="Times New Roman" w:hAnsi="Times New Roman" w:cs="Times New Roman"/>
          <w:color w:val="000000" w:themeColor="text1"/>
          <w:spacing w:val="-3"/>
          <w:sz w:val="24"/>
          <w:szCs w:val="24"/>
        </w:rPr>
        <w:t>.</w:t>
      </w:r>
      <w:r w:rsidRPr="00132535">
        <w:rPr>
          <w:rStyle w:val="reflex3-block"/>
          <w:rFonts w:ascii="Times New Roman" w:hAnsi="Times New Roman" w:cs="Times New Roman"/>
          <w:color w:val="000000" w:themeColor="text1"/>
          <w:spacing w:val="-3"/>
        </w:rPr>
        <w:t xml:space="preserve"> </w:t>
      </w:r>
    </w:p>
  </w:footnote>
  <w:footnote w:id="86">
    <w:p w14:paraId="0EFBC65A" w14:textId="5A56D897" w:rsidR="00F819B7" w:rsidRPr="00C23309" w:rsidRDefault="00F819B7" w:rsidP="00F819B7">
      <w:pPr>
        <w:pStyle w:val="FootnoteText"/>
        <w:rPr>
          <w:rFonts w:ascii="Times New Roman" w:hAnsi="Times New Roman" w:cs="Times New Roman"/>
          <w:color w:val="000000" w:themeColor="text1"/>
          <w:sz w:val="24"/>
          <w:szCs w:val="24"/>
        </w:rPr>
      </w:pPr>
      <w:r w:rsidRPr="00C23309">
        <w:rPr>
          <w:rStyle w:val="FootnoteReference"/>
          <w:rFonts w:ascii="Times New Roman" w:hAnsi="Times New Roman" w:cs="Times New Roman"/>
          <w:color w:val="000000" w:themeColor="text1"/>
          <w:sz w:val="24"/>
          <w:szCs w:val="24"/>
        </w:rPr>
        <w:footnoteRef/>
      </w:r>
      <w:r w:rsidRPr="00C23309">
        <w:rPr>
          <w:rFonts w:ascii="Times New Roman" w:hAnsi="Times New Roman" w:cs="Times New Roman"/>
          <w:color w:val="000000" w:themeColor="text1"/>
          <w:sz w:val="24"/>
          <w:szCs w:val="24"/>
        </w:rPr>
        <w:t xml:space="preserve"> </w:t>
      </w:r>
      <w:r w:rsidRPr="00C23309">
        <w:rPr>
          <w:rFonts w:ascii="Times New Roman" w:hAnsi="Times New Roman" w:cs="Times New Roman"/>
          <w:i/>
          <w:iCs/>
          <w:color w:val="000000" w:themeColor="text1"/>
          <w:sz w:val="24"/>
          <w:szCs w:val="24"/>
        </w:rPr>
        <w:t>Aragon</w:t>
      </w:r>
      <w:r w:rsidR="00D8520B" w:rsidRPr="00C23309">
        <w:rPr>
          <w:rFonts w:ascii="Times New Roman" w:hAnsi="Times New Roman" w:cs="Times New Roman"/>
          <w:color w:val="000000" w:themeColor="text1"/>
          <w:sz w:val="24"/>
          <w:szCs w:val="24"/>
        </w:rPr>
        <w:t xml:space="preserve">, </w:t>
      </w:r>
      <w:r w:rsidR="00D8520B" w:rsidRPr="00C23309">
        <w:rPr>
          <w:rFonts w:ascii="Times New Roman" w:hAnsi="Times New Roman" w:cs="Times New Roman"/>
          <w:i/>
          <w:iCs/>
          <w:color w:val="000000" w:themeColor="text1"/>
          <w:sz w:val="24"/>
          <w:szCs w:val="24"/>
        </w:rPr>
        <w:t xml:space="preserve">supra </w:t>
      </w:r>
      <w:r w:rsidR="00D8520B" w:rsidRPr="00C23309">
        <w:rPr>
          <w:rFonts w:ascii="Times New Roman" w:hAnsi="Times New Roman" w:cs="Times New Roman"/>
          <w:color w:val="000000" w:themeColor="text1"/>
          <w:sz w:val="24"/>
          <w:szCs w:val="24"/>
        </w:rPr>
        <w:t>note 80</w:t>
      </w:r>
      <w:r w:rsidR="00464A2A">
        <w:rPr>
          <w:rFonts w:ascii="Times New Roman" w:hAnsi="Times New Roman" w:cs="Times New Roman"/>
          <w:color w:val="000000" w:themeColor="text1"/>
          <w:sz w:val="24"/>
          <w:szCs w:val="24"/>
        </w:rPr>
        <w:t xml:space="preserve"> </w:t>
      </w:r>
      <w:r w:rsidR="00D8520B" w:rsidRPr="00C23309">
        <w:rPr>
          <w:rFonts w:ascii="Times New Roman" w:hAnsi="Times New Roman" w:cs="Times New Roman"/>
          <w:color w:val="000000" w:themeColor="text1"/>
          <w:sz w:val="24"/>
          <w:szCs w:val="24"/>
        </w:rPr>
        <w:t xml:space="preserve">at </w:t>
      </w:r>
      <w:r w:rsidRPr="00C23309">
        <w:rPr>
          <w:rFonts w:ascii="Times New Roman" w:hAnsi="Times New Roman" w:cs="Times New Roman"/>
          <w:color w:val="000000" w:themeColor="text1"/>
          <w:sz w:val="24"/>
          <w:szCs w:val="24"/>
        </w:rPr>
        <w:t xml:space="preserve">para 21. </w:t>
      </w:r>
    </w:p>
  </w:footnote>
  <w:footnote w:id="87">
    <w:p w14:paraId="20477EE1" w14:textId="72A614DB" w:rsidR="00C27D8C" w:rsidRPr="00C23309" w:rsidRDefault="00C27D8C">
      <w:pPr>
        <w:pStyle w:val="FootnoteText"/>
        <w:rPr>
          <w:rFonts w:ascii="Times New Roman" w:hAnsi="Times New Roman" w:cs="Times New Roman"/>
          <w:color w:val="000000" w:themeColor="text1"/>
          <w:sz w:val="24"/>
          <w:szCs w:val="24"/>
        </w:rPr>
      </w:pPr>
      <w:r w:rsidRPr="00C23309">
        <w:rPr>
          <w:rStyle w:val="FootnoteReference"/>
          <w:rFonts w:ascii="Times New Roman" w:hAnsi="Times New Roman" w:cs="Times New Roman"/>
          <w:color w:val="000000" w:themeColor="text1"/>
          <w:sz w:val="24"/>
          <w:szCs w:val="24"/>
        </w:rPr>
        <w:footnoteRef/>
      </w:r>
      <w:r w:rsidRPr="00C23309">
        <w:rPr>
          <w:rFonts w:ascii="Times New Roman" w:hAnsi="Times New Roman" w:cs="Times New Roman"/>
          <w:color w:val="000000" w:themeColor="text1"/>
          <w:sz w:val="24"/>
          <w:szCs w:val="24"/>
        </w:rPr>
        <w:t xml:space="preserve"> </w:t>
      </w:r>
      <w:r w:rsidR="0054061C" w:rsidRPr="00C23309">
        <w:rPr>
          <w:rFonts w:ascii="Times New Roman" w:hAnsi="Times New Roman" w:cs="Times New Roman"/>
          <w:i/>
          <w:iCs/>
          <w:color w:val="000000" w:themeColor="text1"/>
          <w:sz w:val="24"/>
          <w:szCs w:val="24"/>
        </w:rPr>
        <w:t>RPD Reasons</w:t>
      </w:r>
      <w:r w:rsidR="0054061C" w:rsidRPr="00C23309">
        <w:rPr>
          <w:rFonts w:ascii="Times New Roman" w:hAnsi="Times New Roman" w:cs="Times New Roman"/>
          <w:color w:val="000000" w:themeColor="text1"/>
          <w:sz w:val="24"/>
          <w:szCs w:val="24"/>
        </w:rPr>
        <w:t xml:space="preserve">, </w:t>
      </w:r>
      <w:r w:rsidR="0054061C" w:rsidRPr="00C23309">
        <w:rPr>
          <w:rFonts w:ascii="Times New Roman" w:hAnsi="Times New Roman" w:cs="Times New Roman"/>
          <w:i/>
          <w:iCs/>
          <w:color w:val="000000" w:themeColor="text1"/>
          <w:sz w:val="24"/>
          <w:szCs w:val="24"/>
        </w:rPr>
        <w:t xml:space="preserve">supra </w:t>
      </w:r>
      <w:r w:rsidR="0054061C" w:rsidRPr="00C23309">
        <w:rPr>
          <w:rFonts w:ascii="Times New Roman" w:hAnsi="Times New Roman" w:cs="Times New Roman"/>
          <w:color w:val="000000" w:themeColor="text1"/>
          <w:sz w:val="24"/>
          <w:szCs w:val="24"/>
        </w:rPr>
        <w:t>note 3 at para 43.</w:t>
      </w:r>
    </w:p>
  </w:footnote>
  <w:footnote w:id="88">
    <w:p w14:paraId="2C056444" w14:textId="77777777" w:rsidR="00C23309" w:rsidRPr="00C23309" w:rsidRDefault="00C23309" w:rsidP="00C23309">
      <w:pPr>
        <w:pStyle w:val="FootnoteText"/>
        <w:rPr>
          <w:rFonts w:ascii="Times New Roman" w:hAnsi="Times New Roman" w:cs="Times New Roman"/>
          <w:color w:val="000000" w:themeColor="text1"/>
          <w:sz w:val="24"/>
          <w:szCs w:val="24"/>
        </w:rPr>
      </w:pPr>
      <w:r w:rsidRPr="00C23309">
        <w:rPr>
          <w:rStyle w:val="FootnoteReference"/>
          <w:rFonts w:ascii="Times New Roman" w:hAnsi="Times New Roman" w:cs="Times New Roman"/>
          <w:color w:val="000000" w:themeColor="text1"/>
          <w:sz w:val="24"/>
          <w:szCs w:val="24"/>
        </w:rPr>
        <w:footnoteRef/>
      </w:r>
      <w:r w:rsidRPr="00C23309">
        <w:rPr>
          <w:rFonts w:ascii="Times New Roman" w:hAnsi="Times New Roman" w:cs="Times New Roman"/>
          <w:color w:val="000000" w:themeColor="text1"/>
          <w:sz w:val="24"/>
          <w:szCs w:val="24"/>
        </w:rPr>
        <w:t xml:space="preserve"> </w:t>
      </w:r>
      <w:r w:rsidRPr="00C23309">
        <w:rPr>
          <w:rFonts w:ascii="Times New Roman" w:hAnsi="Times New Roman" w:cs="Times New Roman"/>
          <w:i/>
          <w:color w:val="000000" w:themeColor="text1"/>
          <w:sz w:val="24"/>
          <w:szCs w:val="24"/>
        </w:rPr>
        <w:t>Occulius</w:t>
      </w:r>
      <w:r w:rsidRPr="00C23309">
        <w:rPr>
          <w:rFonts w:ascii="Times New Roman" w:hAnsi="Times New Roman" w:cs="Times New Roman"/>
          <w:color w:val="000000" w:themeColor="text1"/>
          <w:sz w:val="24"/>
          <w:szCs w:val="24"/>
        </w:rPr>
        <w:t xml:space="preserve"> </w:t>
      </w:r>
      <w:r w:rsidRPr="00C23309">
        <w:rPr>
          <w:rFonts w:ascii="Times New Roman" w:hAnsi="Times New Roman" w:cs="Times New Roman"/>
          <w:i/>
          <w:color w:val="000000" w:themeColor="text1"/>
          <w:sz w:val="24"/>
          <w:szCs w:val="24"/>
        </w:rPr>
        <w:t>v</w:t>
      </w:r>
      <w:r w:rsidRPr="00C23309">
        <w:rPr>
          <w:rFonts w:ascii="Times New Roman" w:hAnsi="Times New Roman" w:cs="Times New Roman"/>
          <w:color w:val="000000" w:themeColor="text1"/>
          <w:sz w:val="24"/>
          <w:szCs w:val="24"/>
        </w:rPr>
        <w:t xml:space="preserve"> </w:t>
      </w:r>
      <w:r w:rsidRPr="00C23309">
        <w:rPr>
          <w:rFonts w:ascii="Times New Roman" w:hAnsi="Times New Roman" w:cs="Times New Roman"/>
          <w:i/>
          <w:color w:val="000000" w:themeColor="text1"/>
          <w:sz w:val="24"/>
          <w:szCs w:val="24"/>
        </w:rPr>
        <w:t>Canada</w:t>
      </w:r>
      <w:r w:rsidRPr="00C23309">
        <w:rPr>
          <w:rFonts w:ascii="Times New Roman" w:hAnsi="Times New Roman" w:cs="Times New Roman"/>
          <w:color w:val="000000" w:themeColor="text1"/>
          <w:sz w:val="24"/>
          <w:szCs w:val="24"/>
        </w:rPr>
        <w:t>, 2020 FC 374 at para 62</w:t>
      </w:r>
      <w:r w:rsidRPr="00C23309">
        <w:rPr>
          <w:rFonts w:ascii="Times New Roman" w:hAnsi="Times New Roman" w:cs="Times New Roman"/>
          <w:i/>
          <w:color w:val="000000" w:themeColor="text1"/>
          <w:sz w:val="24"/>
          <w:szCs w:val="24"/>
        </w:rPr>
        <w:t>.</w:t>
      </w:r>
    </w:p>
  </w:footnote>
  <w:footnote w:id="89">
    <w:p w14:paraId="399B65B5" w14:textId="3D5895C0" w:rsidR="00F819B7" w:rsidRPr="00132535" w:rsidRDefault="00F819B7" w:rsidP="00F819B7">
      <w:pPr>
        <w:pStyle w:val="FootnoteText"/>
        <w:rPr>
          <w:rFonts w:ascii="Times New Roman" w:hAnsi="Times New Roman" w:cs="Times New Roman"/>
          <w:color w:val="000000" w:themeColor="text1"/>
        </w:rPr>
      </w:pPr>
      <w:r w:rsidRPr="00C23309">
        <w:rPr>
          <w:rStyle w:val="FootnoteReference"/>
          <w:rFonts w:ascii="Times New Roman" w:hAnsi="Times New Roman" w:cs="Times New Roman"/>
          <w:color w:val="000000" w:themeColor="text1"/>
          <w:sz w:val="24"/>
          <w:szCs w:val="24"/>
        </w:rPr>
        <w:footnoteRef/>
      </w:r>
      <w:r w:rsidRPr="00C23309">
        <w:rPr>
          <w:rFonts w:ascii="Times New Roman" w:hAnsi="Times New Roman" w:cs="Times New Roman"/>
          <w:color w:val="000000" w:themeColor="text1"/>
          <w:sz w:val="24"/>
          <w:szCs w:val="24"/>
        </w:rPr>
        <w:t xml:space="preserve"> </w:t>
      </w:r>
      <w:r w:rsidR="00BF20ED" w:rsidRPr="00C23309">
        <w:rPr>
          <w:rFonts w:ascii="Times New Roman" w:hAnsi="Times New Roman" w:cs="Times New Roman"/>
          <w:i/>
          <w:color w:val="000000" w:themeColor="text1"/>
          <w:sz w:val="24"/>
          <w:szCs w:val="24"/>
        </w:rPr>
        <w:t>Ibid.</w:t>
      </w:r>
    </w:p>
  </w:footnote>
  <w:footnote w:id="90">
    <w:p w14:paraId="0D5DE09A" w14:textId="41B14CF3" w:rsidR="00ED1127" w:rsidRPr="00415E81" w:rsidRDefault="00ED1127">
      <w:pPr>
        <w:pStyle w:val="FootnoteText"/>
        <w:rPr>
          <w:rFonts w:ascii="Times New Roman" w:hAnsi="Times New Roman" w:cs="Times New Roman"/>
          <w:color w:val="000000" w:themeColor="text1"/>
          <w:sz w:val="24"/>
          <w:szCs w:val="24"/>
        </w:rPr>
      </w:pPr>
      <w:r w:rsidRPr="00415E81">
        <w:rPr>
          <w:rStyle w:val="FootnoteReference"/>
          <w:rFonts w:ascii="Times New Roman" w:hAnsi="Times New Roman" w:cs="Times New Roman"/>
          <w:color w:val="000000" w:themeColor="text1"/>
          <w:sz w:val="24"/>
          <w:szCs w:val="24"/>
        </w:rPr>
        <w:footnoteRef/>
      </w:r>
      <w:r w:rsidRPr="00415E81">
        <w:rPr>
          <w:rFonts w:ascii="Times New Roman" w:hAnsi="Times New Roman" w:cs="Times New Roman"/>
          <w:color w:val="000000" w:themeColor="text1"/>
          <w:sz w:val="24"/>
          <w:szCs w:val="24"/>
        </w:rPr>
        <w:t xml:space="preserve"> </w:t>
      </w:r>
      <w:r w:rsidR="002325FE" w:rsidRPr="00415E81">
        <w:rPr>
          <w:rFonts w:ascii="Times New Roman" w:hAnsi="Times New Roman" w:cs="Times New Roman"/>
          <w:i/>
          <w:iCs/>
          <w:color w:val="000000" w:themeColor="text1"/>
          <w:sz w:val="24"/>
          <w:szCs w:val="24"/>
        </w:rPr>
        <w:t>RPD Reasons</w:t>
      </w:r>
      <w:r w:rsidR="002325FE" w:rsidRPr="00415E81">
        <w:rPr>
          <w:rFonts w:ascii="Times New Roman" w:hAnsi="Times New Roman" w:cs="Times New Roman"/>
          <w:color w:val="000000" w:themeColor="text1"/>
          <w:sz w:val="24"/>
          <w:szCs w:val="24"/>
        </w:rPr>
        <w:t xml:space="preserve">, </w:t>
      </w:r>
      <w:r w:rsidR="002325FE" w:rsidRPr="00415E81">
        <w:rPr>
          <w:rFonts w:ascii="Times New Roman" w:hAnsi="Times New Roman" w:cs="Times New Roman"/>
          <w:i/>
          <w:iCs/>
          <w:color w:val="000000" w:themeColor="text1"/>
          <w:sz w:val="24"/>
          <w:szCs w:val="24"/>
        </w:rPr>
        <w:t xml:space="preserve">supra </w:t>
      </w:r>
      <w:r w:rsidR="002325FE" w:rsidRPr="00415E81">
        <w:rPr>
          <w:rFonts w:ascii="Times New Roman" w:hAnsi="Times New Roman" w:cs="Times New Roman"/>
          <w:color w:val="000000" w:themeColor="text1"/>
          <w:sz w:val="24"/>
          <w:szCs w:val="24"/>
        </w:rPr>
        <w:t xml:space="preserve">note 3 at </w:t>
      </w:r>
      <w:r w:rsidR="00AB408D" w:rsidRPr="00415E81">
        <w:rPr>
          <w:rFonts w:ascii="Times New Roman" w:hAnsi="Times New Roman" w:cs="Times New Roman"/>
          <w:color w:val="000000" w:themeColor="text1"/>
          <w:sz w:val="24"/>
          <w:szCs w:val="24"/>
        </w:rPr>
        <w:t>32</w:t>
      </w:r>
      <w:r w:rsidR="00EB3F02" w:rsidRPr="00415E81">
        <w:rPr>
          <w:rFonts w:ascii="Times New Roman" w:hAnsi="Times New Roman" w:cs="Times New Roman"/>
          <w:color w:val="000000" w:themeColor="text1"/>
          <w:sz w:val="24"/>
          <w:szCs w:val="24"/>
        </w:rPr>
        <w:t>;</w:t>
      </w:r>
      <w:r w:rsidR="00645AE6" w:rsidRPr="00415E81">
        <w:rPr>
          <w:rFonts w:ascii="Times New Roman" w:hAnsi="Times New Roman" w:cs="Times New Roman"/>
          <w:color w:val="000000" w:themeColor="text1"/>
          <w:sz w:val="24"/>
          <w:szCs w:val="24"/>
        </w:rPr>
        <w:t xml:space="preserve"> Immigration and Refugee Board of Canada, “Chairperson’s Guideline 4: Gender Considerations in Proceedings Before the Immigration and Refugee Board” (July 18, 2022), online: </w:t>
      </w:r>
      <w:r w:rsidR="00645AE6" w:rsidRPr="00415E81">
        <w:rPr>
          <w:rFonts w:ascii="Times New Roman" w:hAnsi="Times New Roman" w:cs="Times New Roman"/>
          <w:i/>
          <w:iCs/>
          <w:color w:val="000000" w:themeColor="text1"/>
          <w:sz w:val="24"/>
          <w:szCs w:val="24"/>
        </w:rPr>
        <w:t xml:space="preserve">Government of Canada </w:t>
      </w:r>
      <w:r w:rsidR="00645AE6" w:rsidRPr="00415E81">
        <w:rPr>
          <w:rFonts w:ascii="Times New Roman" w:hAnsi="Times New Roman" w:cs="Times New Roman"/>
          <w:color w:val="000000" w:themeColor="text1"/>
          <w:sz w:val="24"/>
          <w:szCs w:val="24"/>
        </w:rPr>
        <w:t>&lt;irb.gc.ca/</w:t>
      </w:r>
      <w:r w:rsidR="00645AE6" w:rsidRPr="00415E81">
        <w:rPr>
          <w:rFonts w:ascii="Times New Roman" w:hAnsi="Times New Roman" w:cs="Times New Roman"/>
          <w:color w:val="000000" w:themeColor="text1"/>
          <w:sz w:val="24"/>
          <w:szCs w:val="24"/>
        </w:rPr>
        <w:t>en/legal policy/policies/Pages/GuideDir04.aspx#annex&gt; [</w:t>
      </w:r>
      <w:r w:rsidR="00645AE6" w:rsidRPr="00415E81">
        <w:rPr>
          <w:rFonts w:ascii="Times New Roman" w:hAnsi="Times New Roman" w:cs="Times New Roman"/>
          <w:i/>
          <w:iCs/>
          <w:color w:val="000000" w:themeColor="text1"/>
          <w:sz w:val="24"/>
          <w:szCs w:val="24"/>
        </w:rPr>
        <w:t>Gender Guidelines</w:t>
      </w:r>
      <w:r w:rsidR="00645AE6" w:rsidRPr="00415E81">
        <w:rPr>
          <w:rFonts w:ascii="Times New Roman" w:hAnsi="Times New Roman" w:cs="Times New Roman"/>
          <w:color w:val="000000" w:themeColor="text1"/>
          <w:sz w:val="24"/>
          <w:szCs w:val="24"/>
        </w:rPr>
        <w:t>].</w:t>
      </w:r>
    </w:p>
  </w:footnote>
  <w:footnote w:id="91">
    <w:p w14:paraId="62F8B62E" w14:textId="3131BA36" w:rsidR="00C43947" w:rsidRPr="00415E81" w:rsidRDefault="00C43947" w:rsidP="00C43947">
      <w:pPr>
        <w:pStyle w:val="FootnoteText"/>
        <w:rPr>
          <w:rFonts w:ascii="Times New Roman" w:hAnsi="Times New Roman" w:cs="Times New Roman"/>
          <w:color w:val="000000" w:themeColor="text1"/>
          <w:sz w:val="24"/>
          <w:szCs w:val="24"/>
        </w:rPr>
      </w:pPr>
      <w:r w:rsidRPr="00415E81">
        <w:rPr>
          <w:rStyle w:val="FootnoteReference"/>
          <w:rFonts w:ascii="Times New Roman" w:hAnsi="Times New Roman" w:cs="Times New Roman"/>
          <w:color w:val="000000" w:themeColor="text1"/>
          <w:sz w:val="24"/>
          <w:szCs w:val="24"/>
        </w:rPr>
        <w:footnoteRef/>
      </w:r>
      <w:r w:rsidRPr="00415E81">
        <w:rPr>
          <w:rFonts w:ascii="Times New Roman" w:hAnsi="Times New Roman" w:cs="Times New Roman"/>
          <w:color w:val="000000" w:themeColor="text1"/>
          <w:sz w:val="24"/>
          <w:szCs w:val="24"/>
        </w:rPr>
        <w:t xml:space="preserve"> </w:t>
      </w:r>
      <w:r w:rsidRPr="00415E81">
        <w:rPr>
          <w:rFonts w:ascii="Times New Roman" w:hAnsi="Times New Roman" w:cs="Times New Roman"/>
          <w:i/>
          <w:iCs/>
          <w:color w:val="000000" w:themeColor="text1"/>
          <w:sz w:val="24"/>
          <w:szCs w:val="24"/>
        </w:rPr>
        <w:t>Daramie v Canada (Citizenship and Immigration)</w:t>
      </w:r>
      <w:r w:rsidRPr="00415E81">
        <w:rPr>
          <w:rFonts w:ascii="Times New Roman" w:hAnsi="Times New Roman" w:cs="Times New Roman"/>
          <w:color w:val="000000" w:themeColor="text1"/>
          <w:sz w:val="24"/>
          <w:szCs w:val="24"/>
        </w:rPr>
        <w:t xml:space="preserve">, 2022 FC </w:t>
      </w:r>
      <w:r w:rsidR="00E83261" w:rsidRPr="00415E81">
        <w:rPr>
          <w:rFonts w:ascii="Times New Roman" w:hAnsi="Times New Roman" w:cs="Times New Roman"/>
          <w:color w:val="000000" w:themeColor="text1"/>
          <w:sz w:val="24"/>
          <w:szCs w:val="24"/>
        </w:rPr>
        <w:t>1570 at</w:t>
      </w:r>
      <w:r w:rsidRPr="00415E81">
        <w:rPr>
          <w:rFonts w:ascii="Times New Roman" w:hAnsi="Times New Roman" w:cs="Times New Roman"/>
          <w:color w:val="000000" w:themeColor="text1"/>
          <w:sz w:val="24"/>
          <w:szCs w:val="24"/>
        </w:rPr>
        <w:t xml:space="preserve"> para</w:t>
      </w:r>
      <w:r w:rsidR="00BF20ED" w:rsidRPr="00415E81">
        <w:rPr>
          <w:rFonts w:ascii="Times New Roman" w:hAnsi="Times New Roman" w:cs="Times New Roman"/>
          <w:color w:val="000000" w:themeColor="text1"/>
          <w:sz w:val="24"/>
          <w:szCs w:val="24"/>
        </w:rPr>
        <w:t xml:space="preserve"> </w:t>
      </w:r>
      <w:r w:rsidRPr="00415E81">
        <w:rPr>
          <w:rFonts w:ascii="Times New Roman" w:hAnsi="Times New Roman" w:cs="Times New Roman"/>
          <w:color w:val="000000" w:themeColor="text1"/>
          <w:sz w:val="24"/>
          <w:szCs w:val="24"/>
        </w:rPr>
        <w:t>22</w:t>
      </w:r>
      <w:r w:rsidR="00250430" w:rsidRPr="00415E81">
        <w:rPr>
          <w:rFonts w:ascii="Times New Roman" w:hAnsi="Times New Roman" w:cs="Times New Roman"/>
          <w:color w:val="000000" w:themeColor="text1"/>
          <w:sz w:val="24"/>
          <w:szCs w:val="24"/>
        </w:rPr>
        <w:t xml:space="preserve">; </w:t>
      </w:r>
      <w:r w:rsidR="00621CE2" w:rsidRPr="00415E81">
        <w:rPr>
          <w:rFonts w:ascii="Times New Roman" w:hAnsi="Times New Roman" w:cs="Times New Roman"/>
          <w:i/>
          <w:iCs/>
          <w:color w:val="000000" w:themeColor="text1"/>
          <w:sz w:val="24"/>
          <w:szCs w:val="24"/>
        </w:rPr>
        <w:t>X(Re)</w:t>
      </w:r>
      <w:r w:rsidR="00621CE2" w:rsidRPr="00415E81">
        <w:rPr>
          <w:rFonts w:ascii="Times New Roman" w:hAnsi="Times New Roman" w:cs="Times New Roman"/>
          <w:color w:val="000000" w:themeColor="text1"/>
          <w:sz w:val="24"/>
          <w:szCs w:val="24"/>
        </w:rPr>
        <w:t>,</w:t>
      </w:r>
      <w:r w:rsidR="00F9119D" w:rsidRPr="00415E81">
        <w:rPr>
          <w:rFonts w:ascii="Times New Roman" w:hAnsi="Times New Roman" w:cs="Times New Roman"/>
          <w:color w:val="000000" w:themeColor="text1"/>
          <w:sz w:val="24"/>
          <w:szCs w:val="24"/>
        </w:rPr>
        <w:t xml:space="preserve"> </w:t>
      </w:r>
      <w:r w:rsidR="00250430" w:rsidRPr="00415E81">
        <w:rPr>
          <w:rFonts w:ascii="Times New Roman" w:hAnsi="Times New Roman" w:cs="Times New Roman"/>
          <w:color w:val="000000" w:themeColor="text1"/>
          <w:sz w:val="24"/>
          <w:szCs w:val="24"/>
        </w:rPr>
        <w:t>2016</w:t>
      </w:r>
      <w:r w:rsidR="00C23309" w:rsidRPr="00415E81">
        <w:rPr>
          <w:rFonts w:ascii="Times New Roman" w:hAnsi="Times New Roman" w:cs="Times New Roman"/>
          <w:color w:val="000000" w:themeColor="text1"/>
          <w:sz w:val="24"/>
          <w:szCs w:val="24"/>
        </w:rPr>
        <w:t xml:space="preserve"> </w:t>
      </w:r>
      <w:r w:rsidR="00250430" w:rsidRPr="00415E81">
        <w:rPr>
          <w:rFonts w:ascii="Times New Roman" w:hAnsi="Times New Roman" w:cs="Times New Roman"/>
          <w:color w:val="000000" w:themeColor="text1"/>
          <w:sz w:val="24"/>
          <w:szCs w:val="24"/>
        </w:rPr>
        <w:t>107465</w:t>
      </w:r>
      <w:r w:rsidR="00621CE2" w:rsidRPr="00415E81">
        <w:rPr>
          <w:rFonts w:ascii="Times New Roman" w:hAnsi="Times New Roman" w:cs="Times New Roman"/>
          <w:color w:val="000000" w:themeColor="text1"/>
          <w:sz w:val="24"/>
          <w:szCs w:val="24"/>
        </w:rPr>
        <w:t xml:space="preserve"> (CA IRB)</w:t>
      </w:r>
      <w:r w:rsidR="00FF49EC" w:rsidRPr="00415E81">
        <w:rPr>
          <w:rFonts w:ascii="Times New Roman" w:hAnsi="Times New Roman" w:cs="Times New Roman"/>
          <w:color w:val="000000" w:themeColor="text1"/>
          <w:sz w:val="24"/>
          <w:szCs w:val="24"/>
        </w:rPr>
        <w:t xml:space="preserve"> at para</w:t>
      </w:r>
      <w:r w:rsidR="003C5D88" w:rsidRPr="00415E81">
        <w:rPr>
          <w:rFonts w:ascii="Times New Roman" w:hAnsi="Times New Roman" w:cs="Times New Roman"/>
          <w:color w:val="000000" w:themeColor="text1"/>
          <w:sz w:val="24"/>
          <w:szCs w:val="24"/>
        </w:rPr>
        <w:t xml:space="preserve"> </w:t>
      </w:r>
      <w:r w:rsidR="00FF49EC" w:rsidRPr="00415E81">
        <w:rPr>
          <w:rFonts w:ascii="Times New Roman" w:hAnsi="Times New Roman" w:cs="Times New Roman"/>
          <w:color w:val="000000" w:themeColor="text1"/>
          <w:sz w:val="24"/>
          <w:szCs w:val="24"/>
        </w:rPr>
        <w:t>47.</w:t>
      </w:r>
      <w:r w:rsidR="00621CE2" w:rsidRPr="00415E81">
        <w:rPr>
          <w:rFonts w:ascii="Times New Roman" w:hAnsi="Times New Roman" w:cs="Times New Roman"/>
          <w:color w:val="000000" w:themeColor="text1"/>
          <w:sz w:val="24"/>
          <w:szCs w:val="24"/>
        </w:rPr>
        <w:t xml:space="preserve"> </w:t>
      </w:r>
    </w:p>
  </w:footnote>
  <w:footnote w:id="92">
    <w:p w14:paraId="07EC52FE" w14:textId="0D57B990" w:rsidR="00C23309" w:rsidRPr="00415E81" w:rsidRDefault="00C23309" w:rsidP="00C23309">
      <w:pPr>
        <w:pStyle w:val="FootnoteText"/>
        <w:rPr>
          <w:rFonts w:ascii="Times New Roman" w:hAnsi="Times New Roman" w:cs="Times New Roman"/>
          <w:color w:val="000000" w:themeColor="text1"/>
          <w:sz w:val="24"/>
          <w:szCs w:val="24"/>
        </w:rPr>
      </w:pPr>
      <w:r w:rsidRPr="00415E81">
        <w:rPr>
          <w:rStyle w:val="FootnoteReference"/>
          <w:rFonts w:ascii="Times New Roman" w:hAnsi="Times New Roman" w:cs="Times New Roman"/>
          <w:color w:val="000000" w:themeColor="text1"/>
          <w:sz w:val="24"/>
          <w:szCs w:val="24"/>
        </w:rPr>
        <w:footnoteRef/>
      </w:r>
      <w:r w:rsidRPr="00415E81">
        <w:rPr>
          <w:rFonts w:ascii="Times New Roman" w:hAnsi="Times New Roman" w:cs="Times New Roman"/>
          <w:color w:val="000000" w:themeColor="text1"/>
          <w:sz w:val="24"/>
          <w:szCs w:val="24"/>
        </w:rPr>
        <w:t xml:space="preserve"> </w:t>
      </w:r>
      <w:r w:rsidRPr="00415E81">
        <w:rPr>
          <w:rFonts w:ascii="Times New Roman" w:hAnsi="Times New Roman" w:cs="Times New Roman"/>
          <w:i/>
          <w:color w:val="000000" w:themeColor="text1"/>
          <w:sz w:val="24"/>
          <w:szCs w:val="24"/>
        </w:rPr>
        <w:t xml:space="preserve">Okpanachi v Canada (Citizenship and Immigration), </w:t>
      </w:r>
      <w:r w:rsidRPr="00415E81">
        <w:rPr>
          <w:rFonts w:ascii="Times New Roman" w:hAnsi="Times New Roman" w:cs="Times New Roman"/>
          <w:color w:val="000000" w:themeColor="text1"/>
          <w:sz w:val="24"/>
          <w:szCs w:val="24"/>
        </w:rPr>
        <w:t>2022 FC 212 at para 20 [</w:t>
      </w:r>
      <w:r w:rsidRPr="00415E81">
        <w:rPr>
          <w:rFonts w:ascii="Times New Roman" w:hAnsi="Times New Roman" w:cs="Times New Roman"/>
          <w:i/>
          <w:iCs/>
          <w:color w:val="000000" w:themeColor="text1"/>
          <w:sz w:val="24"/>
          <w:szCs w:val="24"/>
        </w:rPr>
        <w:t>Okpanachi</w:t>
      </w:r>
      <w:r w:rsidRPr="00415E81">
        <w:rPr>
          <w:rFonts w:ascii="Times New Roman" w:hAnsi="Times New Roman" w:cs="Times New Roman"/>
          <w:color w:val="000000" w:themeColor="text1"/>
          <w:sz w:val="24"/>
          <w:szCs w:val="24"/>
        </w:rPr>
        <w:t xml:space="preserve">]; </w:t>
      </w:r>
      <w:r w:rsidRPr="00415E81">
        <w:rPr>
          <w:rFonts w:ascii="Times New Roman" w:hAnsi="Times New Roman" w:cs="Times New Roman"/>
          <w:i/>
          <w:iCs/>
          <w:color w:val="000000" w:themeColor="text1"/>
          <w:sz w:val="24"/>
          <w:szCs w:val="24"/>
        </w:rPr>
        <w:t>Olah</w:t>
      </w:r>
      <w:r w:rsidRPr="00415E81">
        <w:rPr>
          <w:rFonts w:ascii="Times New Roman" w:hAnsi="Times New Roman" w:cs="Times New Roman"/>
          <w:color w:val="000000" w:themeColor="text1"/>
          <w:sz w:val="24"/>
          <w:szCs w:val="24"/>
        </w:rPr>
        <w:t xml:space="preserve">, </w:t>
      </w:r>
      <w:r w:rsidRPr="00415E81">
        <w:rPr>
          <w:rFonts w:ascii="Times New Roman" w:hAnsi="Times New Roman" w:cs="Times New Roman"/>
          <w:i/>
          <w:iCs/>
          <w:color w:val="000000" w:themeColor="text1"/>
          <w:sz w:val="24"/>
          <w:szCs w:val="24"/>
        </w:rPr>
        <w:t xml:space="preserve">supra </w:t>
      </w:r>
      <w:r w:rsidRPr="00415E81">
        <w:rPr>
          <w:rFonts w:ascii="Times New Roman" w:hAnsi="Times New Roman" w:cs="Times New Roman"/>
          <w:color w:val="000000" w:themeColor="text1"/>
          <w:sz w:val="24"/>
          <w:szCs w:val="24"/>
        </w:rPr>
        <w:t>note 31 at para 34.</w:t>
      </w:r>
    </w:p>
  </w:footnote>
  <w:footnote w:id="93">
    <w:p w14:paraId="74D0A0E4" w14:textId="347A524B" w:rsidR="003A00C4" w:rsidRPr="00C23309" w:rsidRDefault="003A00C4" w:rsidP="003A00C4">
      <w:pPr>
        <w:pStyle w:val="FootnoteText"/>
        <w:rPr>
          <w:rFonts w:ascii="Times New Roman" w:hAnsi="Times New Roman" w:cs="Times New Roman"/>
          <w:color w:val="000000" w:themeColor="text1"/>
          <w:sz w:val="24"/>
          <w:szCs w:val="24"/>
        </w:rPr>
      </w:pPr>
      <w:r w:rsidRPr="00415E81">
        <w:rPr>
          <w:rStyle w:val="FootnoteReference"/>
          <w:rFonts w:ascii="Times New Roman" w:hAnsi="Times New Roman" w:cs="Times New Roman"/>
          <w:color w:val="000000" w:themeColor="text1"/>
          <w:sz w:val="24"/>
          <w:szCs w:val="24"/>
        </w:rPr>
        <w:footnoteRef/>
      </w:r>
      <w:r w:rsidRPr="00415E81">
        <w:rPr>
          <w:rFonts w:ascii="Times New Roman" w:hAnsi="Times New Roman" w:cs="Times New Roman"/>
          <w:color w:val="000000" w:themeColor="text1"/>
          <w:sz w:val="24"/>
          <w:szCs w:val="24"/>
        </w:rPr>
        <w:t xml:space="preserve"> </w:t>
      </w:r>
      <w:r w:rsidR="00C23309" w:rsidRPr="00415E81">
        <w:rPr>
          <w:rFonts w:ascii="Times New Roman" w:hAnsi="Times New Roman" w:cs="Times New Roman"/>
          <w:i/>
          <w:color w:val="000000" w:themeColor="text1"/>
          <w:spacing w:val="-3"/>
          <w:sz w:val="24"/>
          <w:szCs w:val="24"/>
        </w:rPr>
        <w:t>Newton v Canada (Minister of Citizenship and Immigration)</w:t>
      </w:r>
      <w:r w:rsidR="00C23309" w:rsidRPr="00415E81">
        <w:rPr>
          <w:rFonts w:ascii="Times New Roman" w:hAnsi="Times New Roman" w:cs="Times New Roman"/>
          <w:color w:val="000000" w:themeColor="text1"/>
          <w:spacing w:val="-3"/>
          <w:sz w:val="24"/>
          <w:szCs w:val="24"/>
        </w:rPr>
        <w:t xml:space="preserve">, </w:t>
      </w:r>
      <w:r w:rsidRPr="00415E81">
        <w:rPr>
          <w:rFonts w:ascii="Times New Roman" w:hAnsi="Times New Roman" w:cs="Times New Roman"/>
          <w:color w:val="000000" w:themeColor="text1"/>
          <w:spacing w:val="-3"/>
          <w:sz w:val="24"/>
          <w:szCs w:val="24"/>
        </w:rPr>
        <w:t>2000 15385 (FC)</w:t>
      </w:r>
      <w:r w:rsidR="00E569B1" w:rsidRPr="00415E81">
        <w:rPr>
          <w:rFonts w:ascii="Times New Roman" w:hAnsi="Times New Roman" w:cs="Times New Roman"/>
          <w:color w:val="000000" w:themeColor="text1"/>
          <w:spacing w:val="-3"/>
          <w:sz w:val="24"/>
          <w:szCs w:val="24"/>
        </w:rPr>
        <w:t xml:space="preserve"> </w:t>
      </w:r>
      <w:r w:rsidR="003C5D88" w:rsidRPr="00415E81">
        <w:rPr>
          <w:rFonts w:ascii="Times New Roman" w:hAnsi="Times New Roman" w:cs="Times New Roman"/>
          <w:color w:val="000000" w:themeColor="text1"/>
          <w:spacing w:val="-3"/>
          <w:sz w:val="24"/>
          <w:szCs w:val="24"/>
        </w:rPr>
        <w:t xml:space="preserve">at </w:t>
      </w:r>
      <w:r w:rsidRPr="00415E81">
        <w:rPr>
          <w:rFonts w:ascii="Times New Roman" w:hAnsi="Times New Roman" w:cs="Times New Roman"/>
          <w:color w:val="000000" w:themeColor="text1"/>
          <w:spacing w:val="-3"/>
          <w:sz w:val="24"/>
          <w:szCs w:val="24"/>
        </w:rPr>
        <w:t xml:space="preserve">para 18. </w:t>
      </w:r>
    </w:p>
  </w:footnote>
  <w:footnote w:id="94">
    <w:p w14:paraId="0F8FA420" w14:textId="10055FDA" w:rsidR="004E73FA" w:rsidRPr="00A57EB7" w:rsidRDefault="004E73FA">
      <w:pPr>
        <w:pStyle w:val="FootnoteText"/>
        <w:rPr>
          <w:rFonts w:ascii="Times New Roman" w:hAnsi="Times New Roman" w:cs="Times New Roman"/>
          <w:color w:val="000000" w:themeColor="text1"/>
        </w:rPr>
      </w:pPr>
      <w:r w:rsidRPr="00C23309">
        <w:rPr>
          <w:rStyle w:val="FootnoteReference"/>
          <w:rFonts w:ascii="Times New Roman" w:hAnsi="Times New Roman" w:cs="Times New Roman"/>
          <w:color w:val="000000" w:themeColor="text1"/>
          <w:sz w:val="24"/>
          <w:szCs w:val="24"/>
        </w:rPr>
        <w:footnoteRef/>
      </w:r>
      <w:r w:rsidRPr="00C23309">
        <w:rPr>
          <w:rFonts w:ascii="Times New Roman" w:hAnsi="Times New Roman" w:cs="Times New Roman"/>
          <w:color w:val="000000" w:themeColor="text1"/>
          <w:sz w:val="24"/>
          <w:szCs w:val="24"/>
        </w:rPr>
        <w:t xml:space="preserve"> </w:t>
      </w:r>
      <w:r w:rsidR="00BC1CA7" w:rsidRPr="0032444F">
        <w:rPr>
          <w:rFonts w:ascii="Times New Roman" w:hAnsi="Times New Roman" w:cs="Times New Roman"/>
          <w:i/>
          <w:iCs/>
          <w:color w:val="000000" w:themeColor="text1"/>
          <w:sz w:val="24"/>
          <w:szCs w:val="24"/>
        </w:rPr>
        <w:t>Okoro J’s Reasons</w:t>
      </w:r>
      <w:r w:rsidR="00BC1CA7" w:rsidRPr="00C23309">
        <w:rPr>
          <w:rFonts w:ascii="Times New Roman" w:hAnsi="Times New Roman" w:cs="Times New Roman"/>
          <w:color w:val="000000" w:themeColor="text1"/>
          <w:sz w:val="24"/>
          <w:szCs w:val="24"/>
        </w:rPr>
        <w:t xml:space="preserve">, </w:t>
      </w:r>
      <w:r w:rsidR="00BC1CA7" w:rsidRPr="00C23309">
        <w:rPr>
          <w:rFonts w:ascii="Times New Roman" w:hAnsi="Times New Roman" w:cs="Times New Roman"/>
          <w:i/>
          <w:iCs/>
          <w:color w:val="000000" w:themeColor="text1"/>
          <w:sz w:val="24"/>
          <w:szCs w:val="24"/>
        </w:rPr>
        <w:t xml:space="preserve">supra </w:t>
      </w:r>
      <w:r w:rsidR="00463239" w:rsidRPr="00C23309">
        <w:rPr>
          <w:rFonts w:ascii="Times New Roman" w:hAnsi="Times New Roman" w:cs="Times New Roman"/>
          <w:color w:val="000000" w:themeColor="text1"/>
          <w:sz w:val="24"/>
          <w:szCs w:val="24"/>
        </w:rPr>
        <w:t xml:space="preserve">note </w:t>
      </w:r>
      <w:r w:rsidR="00BC1CA7" w:rsidRPr="00C23309">
        <w:rPr>
          <w:rFonts w:ascii="Times New Roman" w:hAnsi="Times New Roman" w:cs="Times New Roman"/>
          <w:color w:val="000000" w:themeColor="text1"/>
          <w:sz w:val="24"/>
          <w:szCs w:val="24"/>
        </w:rPr>
        <w:t>18 at para 24</w:t>
      </w:r>
      <w:r w:rsidR="001B5F9A" w:rsidRPr="00C23309">
        <w:rPr>
          <w:rFonts w:ascii="Times New Roman" w:hAnsi="Times New Roman" w:cs="Times New Roman"/>
          <w:color w:val="000000" w:themeColor="text1"/>
          <w:sz w:val="24"/>
          <w:szCs w:val="24"/>
        </w:rPr>
        <w:t>;</w:t>
      </w:r>
      <w:r w:rsidR="000C44DF" w:rsidRPr="00C23309">
        <w:rPr>
          <w:rFonts w:ascii="Times New Roman" w:hAnsi="Times New Roman" w:cs="Times New Roman"/>
          <w:color w:val="000000" w:themeColor="text1"/>
          <w:sz w:val="24"/>
          <w:szCs w:val="24"/>
        </w:rPr>
        <w:t xml:space="preserve"> </w:t>
      </w:r>
      <w:r w:rsidR="000C44DF" w:rsidRPr="00C23309">
        <w:rPr>
          <w:rFonts w:ascii="Times New Roman" w:hAnsi="Times New Roman" w:cs="Times New Roman"/>
          <w:i/>
          <w:iCs/>
          <w:color w:val="000000" w:themeColor="text1"/>
          <w:sz w:val="24"/>
          <w:szCs w:val="24"/>
        </w:rPr>
        <w:t xml:space="preserve">Thamotharem v Canada </w:t>
      </w:r>
      <w:r w:rsidR="00723686" w:rsidRPr="00C23309">
        <w:rPr>
          <w:rFonts w:ascii="Times New Roman" w:hAnsi="Times New Roman" w:cs="Times New Roman"/>
          <w:i/>
          <w:iCs/>
          <w:color w:val="000000" w:themeColor="text1"/>
          <w:sz w:val="24"/>
          <w:szCs w:val="24"/>
        </w:rPr>
        <w:t>(Minister of Citizenship and Immigration)</w:t>
      </w:r>
      <w:r w:rsidR="00723686" w:rsidRPr="00C23309">
        <w:rPr>
          <w:rFonts w:ascii="Times New Roman" w:hAnsi="Times New Roman" w:cs="Times New Roman"/>
          <w:color w:val="000000" w:themeColor="text1"/>
          <w:sz w:val="24"/>
          <w:szCs w:val="24"/>
        </w:rPr>
        <w:t xml:space="preserve">, 2007 </w:t>
      </w:r>
      <w:r w:rsidR="004517B4" w:rsidRPr="00C23309">
        <w:rPr>
          <w:rFonts w:ascii="Times New Roman" w:hAnsi="Times New Roman" w:cs="Times New Roman"/>
          <w:color w:val="000000" w:themeColor="text1"/>
          <w:sz w:val="24"/>
          <w:szCs w:val="24"/>
        </w:rPr>
        <w:t>FCA 198 at para</w:t>
      </w:r>
      <w:r w:rsidR="008A70B6" w:rsidRPr="00C23309">
        <w:rPr>
          <w:rFonts w:ascii="Times New Roman" w:hAnsi="Times New Roman" w:cs="Times New Roman"/>
          <w:color w:val="000000" w:themeColor="text1"/>
          <w:sz w:val="24"/>
          <w:szCs w:val="24"/>
        </w:rPr>
        <w:t xml:space="preserve"> 68</w:t>
      </w:r>
      <w:r w:rsidR="00A57EB7">
        <w:rPr>
          <w:rFonts w:ascii="Times New Roman" w:hAnsi="Times New Roman" w:cs="Times New Roman"/>
          <w:color w:val="000000" w:themeColor="text1"/>
          <w:sz w:val="24"/>
          <w:szCs w:val="24"/>
        </w:rPr>
        <w:t xml:space="preserve">; </w:t>
      </w:r>
      <w:r w:rsidR="00A57EB7">
        <w:rPr>
          <w:rFonts w:ascii="Times New Roman" w:hAnsi="Times New Roman" w:cs="Times New Roman"/>
          <w:i/>
          <w:iCs/>
          <w:color w:val="000000" w:themeColor="text1"/>
          <w:sz w:val="24"/>
          <w:szCs w:val="24"/>
        </w:rPr>
        <w:t xml:space="preserve">Gender Guidelines supra </w:t>
      </w:r>
      <w:r w:rsidR="00A57EB7">
        <w:rPr>
          <w:rFonts w:ascii="Times New Roman" w:hAnsi="Times New Roman" w:cs="Times New Roman"/>
          <w:color w:val="000000" w:themeColor="text1"/>
          <w:sz w:val="24"/>
          <w:szCs w:val="24"/>
        </w:rPr>
        <w:t>note 8</w:t>
      </w:r>
      <w:r w:rsidR="00CA3E93">
        <w:rPr>
          <w:rFonts w:ascii="Times New Roman" w:hAnsi="Times New Roman" w:cs="Times New Roman"/>
          <w:color w:val="000000" w:themeColor="text1"/>
          <w:sz w:val="24"/>
          <w:szCs w:val="24"/>
        </w:rPr>
        <w:t>9</w:t>
      </w:r>
      <w:r w:rsidR="00A57EB7">
        <w:rPr>
          <w:rFonts w:ascii="Times New Roman" w:hAnsi="Times New Roman" w:cs="Times New Roman"/>
          <w:color w:val="000000" w:themeColor="text1"/>
          <w:sz w:val="24"/>
          <w:szCs w:val="24"/>
        </w:rPr>
        <w:t xml:space="preserve"> at </w:t>
      </w:r>
      <w:r w:rsidR="00B00B1A">
        <w:rPr>
          <w:rFonts w:ascii="Times New Roman" w:hAnsi="Times New Roman" w:cs="Times New Roman"/>
          <w:color w:val="000000" w:themeColor="text1"/>
          <w:sz w:val="24"/>
          <w:szCs w:val="24"/>
        </w:rPr>
        <w:t xml:space="preserve">s 1. </w:t>
      </w:r>
    </w:p>
  </w:footnote>
  <w:footnote w:id="95">
    <w:p w14:paraId="03F991C7" w14:textId="5283BF50" w:rsidR="003023EB" w:rsidRPr="00897E5E" w:rsidRDefault="003023EB" w:rsidP="003023EB">
      <w:pPr>
        <w:pStyle w:val="FootnoteText"/>
        <w:rPr>
          <w:rFonts w:ascii="Times New Roman" w:hAnsi="Times New Roman" w:cs="Times New Roman"/>
          <w:color w:val="000000" w:themeColor="text1"/>
          <w:sz w:val="24"/>
          <w:szCs w:val="24"/>
        </w:rPr>
      </w:pPr>
      <w:r w:rsidRPr="00897E5E">
        <w:rPr>
          <w:rStyle w:val="FootnoteReference"/>
          <w:rFonts w:ascii="Times New Roman" w:hAnsi="Times New Roman" w:cs="Times New Roman"/>
          <w:color w:val="000000" w:themeColor="text1"/>
          <w:sz w:val="24"/>
          <w:szCs w:val="24"/>
        </w:rPr>
        <w:footnoteRef/>
      </w:r>
      <w:r w:rsidRPr="00897E5E">
        <w:rPr>
          <w:rFonts w:ascii="Times New Roman" w:hAnsi="Times New Roman" w:cs="Times New Roman"/>
          <w:color w:val="000000" w:themeColor="text1"/>
          <w:sz w:val="24"/>
          <w:szCs w:val="24"/>
        </w:rPr>
        <w:t xml:space="preserve"> </w:t>
      </w:r>
      <w:r w:rsidR="00A57CB6" w:rsidRPr="00897E5E">
        <w:rPr>
          <w:rFonts w:ascii="Times New Roman" w:hAnsi="Times New Roman" w:cs="Times New Roman"/>
          <w:i/>
          <w:iCs/>
          <w:color w:val="000000" w:themeColor="text1"/>
          <w:sz w:val="24"/>
          <w:szCs w:val="24"/>
        </w:rPr>
        <w:t>RPD Reasons</w:t>
      </w:r>
      <w:r w:rsidR="00A57CB6" w:rsidRPr="00897E5E">
        <w:rPr>
          <w:rFonts w:ascii="Times New Roman" w:hAnsi="Times New Roman" w:cs="Times New Roman"/>
          <w:color w:val="000000" w:themeColor="text1"/>
          <w:sz w:val="24"/>
          <w:szCs w:val="24"/>
        </w:rPr>
        <w:t xml:space="preserve">, </w:t>
      </w:r>
      <w:r w:rsidR="00A57CB6" w:rsidRPr="00897E5E">
        <w:rPr>
          <w:rFonts w:ascii="Times New Roman" w:hAnsi="Times New Roman" w:cs="Times New Roman"/>
          <w:i/>
          <w:iCs/>
          <w:color w:val="000000" w:themeColor="text1"/>
          <w:sz w:val="24"/>
          <w:szCs w:val="24"/>
        </w:rPr>
        <w:t xml:space="preserve">supra </w:t>
      </w:r>
      <w:r w:rsidR="00A57CB6" w:rsidRPr="00897E5E">
        <w:rPr>
          <w:rFonts w:ascii="Times New Roman" w:hAnsi="Times New Roman" w:cs="Times New Roman"/>
          <w:color w:val="000000" w:themeColor="text1"/>
          <w:sz w:val="24"/>
          <w:szCs w:val="24"/>
        </w:rPr>
        <w:t xml:space="preserve">note 3 at para </w:t>
      </w:r>
      <w:r w:rsidR="00A943DE" w:rsidRPr="00897E5E">
        <w:rPr>
          <w:rFonts w:ascii="Times New Roman" w:hAnsi="Times New Roman" w:cs="Times New Roman"/>
          <w:color w:val="000000" w:themeColor="text1"/>
          <w:sz w:val="24"/>
          <w:szCs w:val="24"/>
        </w:rPr>
        <w:t>9</w:t>
      </w:r>
      <w:r w:rsidR="00A57CB6" w:rsidRPr="00897E5E">
        <w:rPr>
          <w:rFonts w:ascii="Times New Roman" w:hAnsi="Times New Roman" w:cs="Times New Roman"/>
          <w:color w:val="000000" w:themeColor="text1"/>
          <w:sz w:val="24"/>
          <w:szCs w:val="24"/>
        </w:rPr>
        <w:t>.</w:t>
      </w:r>
    </w:p>
  </w:footnote>
  <w:footnote w:id="96">
    <w:p w14:paraId="62CCC13B" w14:textId="4DB3BE35" w:rsidR="00897E5E" w:rsidRPr="00897E5E" w:rsidRDefault="00897E5E" w:rsidP="00897E5E">
      <w:pPr>
        <w:rPr>
          <w:rFonts w:ascii="Times New Roman" w:eastAsia="Times New Roman" w:hAnsi="Times New Roman" w:cs="Times New Roman"/>
          <w:color w:val="000000" w:themeColor="text1"/>
        </w:rPr>
      </w:pPr>
      <w:r w:rsidRPr="00897E5E">
        <w:rPr>
          <w:rStyle w:val="FootnoteReference"/>
          <w:rFonts w:ascii="Times New Roman" w:hAnsi="Times New Roman" w:cs="Times New Roman"/>
          <w:color w:val="000000" w:themeColor="text1"/>
        </w:rPr>
        <w:footnoteRef/>
      </w:r>
      <w:r w:rsidRPr="00897E5E">
        <w:rPr>
          <w:rFonts w:ascii="Times New Roman" w:hAnsi="Times New Roman" w:cs="Times New Roman"/>
          <w:color w:val="000000" w:themeColor="text1"/>
        </w:rPr>
        <w:t xml:space="preserve"> </w:t>
      </w:r>
      <w:r w:rsidRPr="00897E5E">
        <w:rPr>
          <w:rFonts w:ascii="Times New Roman" w:eastAsia="Times New Roman" w:hAnsi="Times New Roman" w:cs="Times New Roman"/>
          <w:i/>
          <w:iCs/>
          <w:color w:val="000000" w:themeColor="text1"/>
        </w:rPr>
        <w:t>Torales Bolanos v Canada (Citizenship and Immigration)</w:t>
      </w:r>
      <w:r w:rsidRPr="00897E5E">
        <w:rPr>
          <w:rFonts w:ascii="Times New Roman" w:eastAsia="Times New Roman" w:hAnsi="Times New Roman" w:cs="Times New Roman"/>
          <w:color w:val="000000" w:themeColor="text1"/>
        </w:rPr>
        <w:t xml:space="preserve">, 2011 FC 388 at </w:t>
      </w:r>
      <w:r w:rsidRPr="00897E5E">
        <w:rPr>
          <w:rFonts w:ascii="Times New Roman" w:hAnsi="Times New Roman" w:cs="Times New Roman"/>
          <w:color w:val="000000" w:themeColor="text1"/>
          <w:shd w:val="clear" w:color="auto" w:fill="FBFBFB"/>
        </w:rPr>
        <w:t>para 27</w:t>
      </w:r>
      <w:r>
        <w:rPr>
          <w:rFonts w:ascii="Times New Roman" w:hAnsi="Times New Roman" w:cs="Times New Roman"/>
          <w:color w:val="000000" w:themeColor="text1"/>
          <w:shd w:val="clear" w:color="auto" w:fill="FBFBFB"/>
        </w:rPr>
        <w:t xml:space="preserve"> [</w:t>
      </w:r>
      <w:r>
        <w:rPr>
          <w:rFonts w:ascii="Times New Roman" w:hAnsi="Times New Roman" w:cs="Times New Roman"/>
          <w:i/>
          <w:iCs/>
          <w:color w:val="000000" w:themeColor="text1"/>
          <w:shd w:val="clear" w:color="auto" w:fill="FBFBFB"/>
        </w:rPr>
        <w:t>Torales</w:t>
      </w:r>
      <w:r>
        <w:rPr>
          <w:rFonts w:ascii="Times New Roman" w:hAnsi="Times New Roman" w:cs="Times New Roman"/>
          <w:color w:val="000000" w:themeColor="text1"/>
          <w:shd w:val="clear" w:color="auto" w:fill="FBFBFB"/>
        </w:rPr>
        <w:t xml:space="preserve">]; </w:t>
      </w:r>
      <w:r w:rsidR="00250F84">
        <w:rPr>
          <w:rFonts w:ascii="Times New Roman" w:hAnsi="Times New Roman" w:cs="Times New Roman"/>
          <w:i/>
          <w:iCs/>
          <w:color w:val="000000" w:themeColor="text1"/>
        </w:rPr>
        <w:t>Heckman</w:t>
      </w:r>
      <w:r w:rsidR="00904ADE">
        <w:rPr>
          <w:rFonts w:ascii="Times New Roman" w:hAnsi="Times New Roman" w:cs="Times New Roman"/>
          <w:i/>
          <w:iCs/>
          <w:color w:val="000000" w:themeColor="text1"/>
        </w:rPr>
        <w:t xml:space="preserve">, supra </w:t>
      </w:r>
      <w:r w:rsidR="00904ADE">
        <w:rPr>
          <w:rFonts w:ascii="Times New Roman" w:hAnsi="Times New Roman" w:cs="Times New Roman"/>
          <w:color w:val="000000" w:themeColor="text1"/>
        </w:rPr>
        <w:t>note 39 at p 250-251.</w:t>
      </w:r>
    </w:p>
  </w:footnote>
  <w:footnote w:id="97">
    <w:p w14:paraId="7AB2D2BE" w14:textId="79670BA9" w:rsidR="001E2B18" w:rsidRPr="009646D1" w:rsidRDefault="00BC3C11" w:rsidP="001E2B18">
      <w:pPr>
        <w:pStyle w:val="NormalWeb"/>
        <w:spacing w:before="0" w:beforeAutospacing="0" w:after="0" w:afterAutospacing="0"/>
        <w:rPr>
          <w:color w:val="000000" w:themeColor="text1"/>
        </w:rPr>
      </w:pPr>
      <w:r w:rsidRPr="00897E5E">
        <w:rPr>
          <w:rStyle w:val="FootnoteReference"/>
          <w:color w:val="000000" w:themeColor="text1"/>
        </w:rPr>
        <w:footnoteRef/>
      </w:r>
      <w:r w:rsidR="00E166D0" w:rsidRPr="00897E5E">
        <w:rPr>
          <w:color w:val="000000" w:themeColor="text1"/>
        </w:rPr>
        <w:t xml:space="preserve"> </w:t>
      </w:r>
      <w:r w:rsidR="00645AE6" w:rsidRPr="00645AE6">
        <w:rPr>
          <w:i/>
          <w:iCs/>
          <w:color w:val="000000" w:themeColor="text1"/>
        </w:rPr>
        <w:t>Gender Guidelines,</w:t>
      </w:r>
      <w:r w:rsidR="00645AE6">
        <w:rPr>
          <w:color w:val="000000" w:themeColor="text1"/>
        </w:rPr>
        <w:t xml:space="preserve"> </w:t>
      </w:r>
      <w:r w:rsidR="00645AE6" w:rsidRPr="00645AE6">
        <w:rPr>
          <w:i/>
          <w:iCs/>
          <w:color w:val="000000" w:themeColor="text1"/>
        </w:rPr>
        <w:t>supra</w:t>
      </w:r>
      <w:r w:rsidR="00645AE6">
        <w:rPr>
          <w:color w:val="000000" w:themeColor="text1"/>
        </w:rPr>
        <w:t xml:space="preserve"> note 8</w:t>
      </w:r>
      <w:r w:rsidR="0076204E">
        <w:rPr>
          <w:color w:val="000000" w:themeColor="text1"/>
        </w:rPr>
        <w:t>9</w:t>
      </w:r>
      <w:r w:rsidR="00645AE6">
        <w:rPr>
          <w:color w:val="000000" w:themeColor="text1"/>
        </w:rPr>
        <w:t xml:space="preserve"> at s 5.3.2.</w:t>
      </w:r>
    </w:p>
    <w:p w14:paraId="129B0190" w14:textId="394BC314" w:rsidR="00E166D0" w:rsidRPr="00132535" w:rsidRDefault="00E166D0">
      <w:pPr>
        <w:pStyle w:val="FootnoteText"/>
        <w:rPr>
          <w:rFonts w:ascii="Times New Roman" w:hAnsi="Times New Roman" w:cs="Times New Roman"/>
          <w:color w:val="000000" w:themeColor="text1"/>
        </w:rPr>
      </w:pPr>
    </w:p>
  </w:footnote>
  <w:footnote w:id="98">
    <w:p w14:paraId="61D8DB52" w14:textId="0FF4ECDB" w:rsidR="00EF06D6" w:rsidRPr="00897E5E" w:rsidRDefault="00EF06D6">
      <w:pPr>
        <w:pStyle w:val="FootnoteText"/>
        <w:rPr>
          <w:rFonts w:ascii="Times New Roman" w:hAnsi="Times New Roman" w:cs="Times New Roman"/>
          <w:color w:val="000000" w:themeColor="text1"/>
          <w:sz w:val="24"/>
          <w:szCs w:val="24"/>
        </w:rPr>
      </w:pPr>
      <w:r w:rsidRPr="00897E5E">
        <w:rPr>
          <w:rStyle w:val="FootnoteReference"/>
          <w:rFonts w:ascii="Times New Roman" w:hAnsi="Times New Roman" w:cs="Times New Roman"/>
          <w:color w:val="000000" w:themeColor="text1"/>
          <w:sz w:val="24"/>
          <w:szCs w:val="24"/>
        </w:rPr>
        <w:footnoteRef/>
      </w:r>
      <w:r w:rsidRPr="00897E5E">
        <w:rPr>
          <w:rFonts w:ascii="Times New Roman" w:hAnsi="Times New Roman" w:cs="Times New Roman"/>
          <w:color w:val="000000" w:themeColor="text1"/>
          <w:sz w:val="24"/>
          <w:szCs w:val="24"/>
        </w:rPr>
        <w:t xml:space="preserve"> </w:t>
      </w:r>
      <w:r w:rsidR="0017331E" w:rsidRPr="00897E5E">
        <w:rPr>
          <w:rFonts w:ascii="Times New Roman" w:hAnsi="Times New Roman" w:cs="Times New Roman"/>
          <w:i/>
          <w:iCs/>
          <w:color w:val="000000" w:themeColor="text1"/>
          <w:sz w:val="24"/>
          <w:szCs w:val="24"/>
        </w:rPr>
        <w:t>Okoro J’s Reasons</w:t>
      </w:r>
      <w:r w:rsidR="0017331E" w:rsidRPr="00897E5E">
        <w:rPr>
          <w:rFonts w:ascii="Times New Roman" w:hAnsi="Times New Roman" w:cs="Times New Roman"/>
          <w:color w:val="000000" w:themeColor="text1"/>
          <w:sz w:val="24"/>
          <w:szCs w:val="24"/>
        </w:rPr>
        <w:t xml:space="preserve">, </w:t>
      </w:r>
      <w:r w:rsidR="0017331E" w:rsidRPr="00897E5E">
        <w:rPr>
          <w:rFonts w:ascii="Times New Roman" w:hAnsi="Times New Roman" w:cs="Times New Roman"/>
          <w:i/>
          <w:iCs/>
          <w:color w:val="000000" w:themeColor="text1"/>
          <w:sz w:val="24"/>
          <w:szCs w:val="24"/>
        </w:rPr>
        <w:t>supra</w:t>
      </w:r>
      <w:r w:rsidR="000D350E">
        <w:rPr>
          <w:rFonts w:ascii="Times New Roman" w:hAnsi="Times New Roman" w:cs="Times New Roman"/>
          <w:i/>
          <w:iCs/>
          <w:color w:val="000000" w:themeColor="text1"/>
          <w:sz w:val="24"/>
          <w:szCs w:val="24"/>
        </w:rPr>
        <w:t xml:space="preserve"> </w:t>
      </w:r>
      <w:r w:rsidR="000D350E">
        <w:rPr>
          <w:rFonts w:ascii="Times New Roman" w:hAnsi="Times New Roman" w:cs="Times New Roman"/>
          <w:color w:val="000000" w:themeColor="text1"/>
          <w:sz w:val="24"/>
          <w:szCs w:val="24"/>
        </w:rPr>
        <w:t>note</w:t>
      </w:r>
      <w:r w:rsidR="0017331E" w:rsidRPr="00897E5E">
        <w:rPr>
          <w:rFonts w:ascii="Times New Roman" w:hAnsi="Times New Roman" w:cs="Times New Roman"/>
          <w:i/>
          <w:iCs/>
          <w:color w:val="000000" w:themeColor="text1"/>
          <w:sz w:val="24"/>
          <w:szCs w:val="24"/>
        </w:rPr>
        <w:t xml:space="preserve"> </w:t>
      </w:r>
      <w:r w:rsidR="0017331E" w:rsidRPr="00897E5E">
        <w:rPr>
          <w:rFonts w:ascii="Times New Roman" w:hAnsi="Times New Roman" w:cs="Times New Roman"/>
          <w:color w:val="000000" w:themeColor="text1"/>
          <w:sz w:val="24"/>
          <w:szCs w:val="24"/>
        </w:rPr>
        <w:t>18 at para 39.</w:t>
      </w:r>
    </w:p>
  </w:footnote>
  <w:footnote w:id="99">
    <w:p w14:paraId="2C1557E2" w14:textId="7867B437" w:rsidR="00294F36" w:rsidRPr="00897E5E" w:rsidRDefault="00315F69">
      <w:pPr>
        <w:pStyle w:val="FootnoteText"/>
        <w:rPr>
          <w:rFonts w:ascii="Times New Roman" w:hAnsi="Times New Roman" w:cs="Times New Roman"/>
          <w:i/>
          <w:iCs/>
          <w:color w:val="000000" w:themeColor="text1"/>
          <w:sz w:val="24"/>
          <w:szCs w:val="24"/>
        </w:rPr>
      </w:pPr>
      <w:r w:rsidRPr="00897E5E">
        <w:rPr>
          <w:rStyle w:val="FootnoteReference"/>
          <w:rFonts w:ascii="Times New Roman" w:hAnsi="Times New Roman" w:cs="Times New Roman"/>
          <w:color w:val="000000" w:themeColor="text1"/>
          <w:sz w:val="24"/>
          <w:szCs w:val="24"/>
        </w:rPr>
        <w:footnoteRef/>
      </w:r>
      <w:r w:rsidR="00EE1D01" w:rsidRPr="00897E5E">
        <w:rPr>
          <w:rFonts w:ascii="Times New Roman" w:hAnsi="Times New Roman" w:cs="Times New Roman"/>
          <w:color w:val="000000" w:themeColor="text1"/>
          <w:sz w:val="24"/>
          <w:szCs w:val="24"/>
        </w:rPr>
        <w:t xml:space="preserve"> </w:t>
      </w:r>
      <w:r w:rsidRPr="00897E5E">
        <w:rPr>
          <w:rFonts w:ascii="Times New Roman" w:hAnsi="Times New Roman" w:cs="Times New Roman"/>
          <w:i/>
          <w:color w:val="000000" w:themeColor="text1"/>
          <w:sz w:val="24"/>
          <w:szCs w:val="24"/>
        </w:rPr>
        <w:t xml:space="preserve">R v </w:t>
      </w:r>
      <w:r w:rsidRPr="00897E5E">
        <w:rPr>
          <w:rFonts w:ascii="Times New Roman" w:hAnsi="Times New Roman" w:cs="Times New Roman"/>
          <w:i/>
          <w:color w:val="000000" w:themeColor="text1"/>
          <w:sz w:val="24"/>
          <w:szCs w:val="24"/>
        </w:rPr>
        <w:t xml:space="preserve">Chanmany, </w:t>
      </w:r>
      <w:r w:rsidRPr="00897E5E">
        <w:rPr>
          <w:rFonts w:ascii="Times New Roman" w:hAnsi="Times New Roman" w:cs="Times New Roman"/>
          <w:color w:val="000000" w:themeColor="text1"/>
          <w:sz w:val="24"/>
          <w:szCs w:val="24"/>
        </w:rPr>
        <w:t>2016 ONCA 576 at paras 26-28</w:t>
      </w:r>
      <w:r w:rsidR="0076204E">
        <w:rPr>
          <w:rFonts w:ascii="Times New Roman" w:hAnsi="Times New Roman" w:cs="Times New Roman"/>
          <w:color w:val="000000" w:themeColor="text1"/>
          <w:sz w:val="24"/>
          <w:szCs w:val="24"/>
        </w:rPr>
        <w:t xml:space="preserve"> [</w:t>
      </w:r>
      <w:r w:rsidR="0076204E">
        <w:rPr>
          <w:rFonts w:ascii="Times New Roman" w:hAnsi="Times New Roman" w:cs="Times New Roman"/>
          <w:i/>
          <w:iCs/>
          <w:color w:val="000000" w:themeColor="text1"/>
          <w:sz w:val="24"/>
          <w:szCs w:val="24"/>
        </w:rPr>
        <w:t>Chanmany</w:t>
      </w:r>
      <w:r w:rsidR="0076204E">
        <w:rPr>
          <w:rFonts w:ascii="Times New Roman" w:hAnsi="Times New Roman" w:cs="Times New Roman"/>
          <w:color w:val="000000" w:themeColor="text1"/>
          <w:sz w:val="24"/>
          <w:szCs w:val="24"/>
        </w:rPr>
        <w:t>]</w:t>
      </w:r>
      <w:r w:rsidRPr="00897E5E">
        <w:rPr>
          <w:rFonts w:ascii="Times New Roman" w:hAnsi="Times New Roman" w:cs="Times New Roman"/>
          <w:color w:val="000000" w:themeColor="text1"/>
          <w:sz w:val="24"/>
          <w:szCs w:val="24"/>
        </w:rPr>
        <w:t>.</w:t>
      </w:r>
    </w:p>
  </w:footnote>
  <w:footnote w:id="100">
    <w:p w14:paraId="2E17630C" w14:textId="22573474" w:rsidR="003556FE" w:rsidRPr="00132535" w:rsidRDefault="003556FE">
      <w:pPr>
        <w:pStyle w:val="FootnoteText"/>
        <w:rPr>
          <w:rFonts w:ascii="Times New Roman" w:hAnsi="Times New Roman" w:cs="Times New Roman"/>
          <w:color w:val="000000" w:themeColor="text1"/>
        </w:rPr>
      </w:pPr>
      <w:r w:rsidRPr="00897E5E">
        <w:rPr>
          <w:rStyle w:val="FootnoteReference"/>
          <w:rFonts w:ascii="Times New Roman" w:hAnsi="Times New Roman" w:cs="Times New Roman"/>
          <w:color w:val="000000" w:themeColor="text1"/>
          <w:sz w:val="24"/>
          <w:szCs w:val="24"/>
        </w:rPr>
        <w:footnoteRef/>
      </w:r>
      <w:r w:rsidRPr="00897E5E">
        <w:rPr>
          <w:rFonts w:ascii="Times New Roman" w:hAnsi="Times New Roman" w:cs="Times New Roman"/>
          <w:color w:val="000000" w:themeColor="text1"/>
          <w:sz w:val="24"/>
          <w:szCs w:val="24"/>
        </w:rPr>
        <w:t xml:space="preserve"> </w:t>
      </w:r>
      <w:r w:rsidR="00BA5EF9" w:rsidRPr="00897E5E">
        <w:rPr>
          <w:rFonts w:ascii="Times New Roman" w:hAnsi="Times New Roman" w:cs="Times New Roman"/>
          <w:i/>
          <w:iCs/>
          <w:color w:val="000000" w:themeColor="text1"/>
          <w:sz w:val="24"/>
          <w:szCs w:val="24"/>
        </w:rPr>
        <w:t xml:space="preserve">Ibid </w:t>
      </w:r>
      <w:r w:rsidR="00BA5EF9" w:rsidRPr="00897E5E">
        <w:rPr>
          <w:rFonts w:ascii="Times New Roman" w:hAnsi="Times New Roman" w:cs="Times New Roman"/>
          <w:color w:val="000000" w:themeColor="text1"/>
          <w:sz w:val="24"/>
          <w:szCs w:val="24"/>
        </w:rPr>
        <w:t xml:space="preserve">at </w:t>
      </w:r>
      <w:r w:rsidR="004924B4" w:rsidRPr="00897E5E">
        <w:rPr>
          <w:rFonts w:ascii="Times New Roman" w:hAnsi="Times New Roman" w:cs="Times New Roman"/>
          <w:color w:val="000000" w:themeColor="text1"/>
          <w:sz w:val="24"/>
          <w:szCs w:val="24"/>
        </w:rPr>
        <w:t xml:space="preserve">paras </w:t>
      </w:r>
      <w:r w:rsidR="00766432" w:rsidRPr="00897E5E">
        <w:rPr>
          <w:rFonts w:ascii="Times New Roman" w:hAnsi="Times New Roman" w:cs="Times New Roman"/>
          <w:color w:val="000000" w:themeColor="text1"/>
          <w:sz w:val="24"/>
          <w:szCs w:val="24"/>
        </w:rPr>
        <w:t>25- 29</w:t>
      </w:r>
      <w:r w:rsidR="004924B4" w:rsidRPr="00897E5E">
        <w:rPr>
          <w:rFonts w:ascii="Times New Roman" w:hAnsi="Times New Roman" w:cs="Times New Roman"/>
          <w:color w:val="000000" w:themeColor="text1"/>
          <w:sz w:val="24"/>
          <w:szCs w:val="24"/>
        </w:rPr>
        <w:t>.</w:t>
      </w:r>
      <w:r w:rsidR="00766432" w:rsidRPr="00132535">
        <w:rPr>
          <w:rFonts w:ascii="Times New Roman" w:hAnsi="Times New Roman" w:cs="Times New Roman"/>
          <w:color w:val="000000" w:themeColor="text1"/>
        </w:rPr>
        <w:t xml:space="preserve"> </w:t>
      </w:r>
    </w:p>
  </w:footnote>
  <w:footnote w:id="101">
    <w:p w14:paraId="4D761C1D" w14:textId="35E548CC" w:rsidR="00BB785E" w:rsidRPr="0076204E" w:rsidRDefault="00BB785E" w:rsidP="00BB785E">
      <w:pPr>
        <w:pStyle w:val="FootnoteText"/>
        <w:rPr>
          <w:rFonts w:ascii="Times New Roman" w:hAnsi="Times New Roman" w:cs="Times New Roman"/>
          <w:color w:val="000000" w:themeColor="text1"/>
          <w:sz w:val="24"/>
          <w:szCs w:val="24"/>
        </w:rPr>
      </w:pPr>
      <w:r w:rsidRPr="00897E5E">
        <w:rPr>
          <w:rStyle w:val="FootnoteReference"/>
          <w:rFonts w:ascii="Times New Roman" w:hAnsi="Times New Roman" w:cs="Times New Roman"/>
          <w:color w:val="000000" w:themeColor="text1"/>
          <w:sz w:val="24"/>
          <w:szCs w:val="24"/>
        </w:rPr>
        <w:footnoteRef/>
      </w:r>
      <w:r w:rsidR="00315F69" w:rsidRPr="00897E5E">
        <w:rPr>
          <w:rFonts w:ascii="Times New Roman" w:hAnsi="Times New Roman" w:cs="Times New Roman"/>
          <w:color w:val="000000" w:themeColor="text1"/>
          <w:sz w:val="24"/>
          <w:szCs w:val="24"/>
        </w:rPr>
        <w:t xml:space="preserve"> </w:t>
      </w:r>
      <w:r w:rsidR="0076204E">
        <w:rPr>
          <w:rFonts w:ascii="Times New Roman" w:hAnsi="Times New Roman" w:cs="Times New Roman"/>
          <w:i/>
          <w:iCs/>
          <w:color w:val="000000" w:themeColor="text1"/>
          <w:sz w:val="24"/>
          <w:szCs w:val="24"/>
        </w:rPr>
        <w:t xml:space="preserve">Chanmany, supra </w:t>
      </w:r>
      <w:r w:rsidR="0076204E">
        <w:rPr>
          <w:rFonts w:ascii="Times New Roman" w:hAnsi="Times New Roman" w:cs="Times New Roman"/>
          <w:color w:val="000000" w:themeColor="text1"/>
          <w:sz w:val="24"/>
          <w:szCs w:val="24"/>
        </w:rPr>
        <w:t xml:space="preserve">note 98 at paras 24-29. </w:t>
      </w:r>
    </w:p>
  </w:footnote>
  <w:footnote w:id="102">
    <w:p w14:paraId="1913130B" w14:textId="316BDFED" w:rsidR="00B51BC8" w:rsidRPr="00897E5E" w:rsidRDefault="00B51BC8" w:rsidP="00B51BC8">
      <w:pPr>
        <w:pStyle w:val="FootnoteText"/>
        <w:rPr>
          <w:rFonts w:ascii="Times New Roman" w:hAnsi="Times New Roman" w:cs="Times New Roman"/>
          <w:color w:val="000000" w:themeColor="text1"/>
          <w:sz w:val="24"/>
          <w:szCs w:val="24"/>
        </w:rPr>
      </w:pPr>
      <w:r w:rsidRPr="00897E5E">
        <w:rPr>
          <w:rStyle w:val="FootnoteReference"/>
          <w:rFonts w:ascii="Times New Roman" w:hAnsi="Times New Roman" w:cs="Times New Roman"/>
          <w:color w:val="000000" w:themeColor="text1"/>
          <w:sz w:val="24"/>
          <w:szCs w:val="24"/>
        </w:rPr>
        <w:footnoteRef/>
      </w:r>
      <w:r w:rsidRPr="00897E5E">
        <w:rPr>
          <w:rFonts w:ascii="Times New Roman" w:hAnsi="Times New Roman" w:cs="Times New Roman"/>
          <w:color w:val="000000" w:themeColor="text1"/>
          <w:sz w:val="24"/>
          <w:szCs w:val="24"/>
        </w:rPr>
        <w:t xml:space="preserve"> </w:t>
      </w:r>
      <w:r w:rsidR="009E7897">
        <w:rPr>
          <w:rFonts w:ascii="Times New Roman" w:hAnsi="Times New Roman" w:cs="Times New Roman"/>
          <w:i/>
          <w:iCs/>
          <w:color w:val="000000" w:themeColor="text1"/>
          <w:sz w:val="24"/>
          <w:szCs w:val="24"/>
        </w:rPr>
        <w:t>IRB</w:t>
      </w:r>
      <w:r w:rsidR="009E7897">
        <w:rPr>
          <w:rFonts w:ascii="Times New Roman" w:hAnsi="Times New Roman" w:cs="Times New Roman"/>
          <w:color w:val="000000" w:themeColor="text1"/>
          <w:sz w:val="24"/>
          <w:szCs w:val="24"/>
        </w:rPr>
        <w:t>, “</w:t>
      </w:r>
      <w:r w:rsidR="009E7897" w:rsidRPr="00C974D6">
        <w:rPr>
          <w:rFonts w:ascii="Times New Roman" w:hAnsi="Times New Roman" w:cs="Times New Roman"/>
          <w:color w:val="000000" w:themeColor="text1"/>
          <w:sz w:val="24"/>
          <w:szCs w:val="24"/>
        </w:rPr>
        <w:t>Weighing Evidence</w:t>
      </w:r>
      <w:r w:rsidR="009E7897">
        <w:rPr>
          <w:rFonts w:ascii="Times New Roman" w:hAnsi="Times New Roman" w:cs="Times New Roman"/>
          <w:color w:val="000000" w:themeColor="text1"/>
          <w:sz w:val="24"/>
          <w:szCs w:val="24"/>
        </w:rPr>
        <w:t>”</w:t>
      </w:r>
      <w:r w:rsidR="00784CA1" w:rsidRPr="00897E5E">
        <w:rPr>
          <w:rFonts w:ascii="Times New Roman" w:hAnsi="Times New Roman" w:cs="Times New Roman"/>
          <w:bCs/>
          <w:iCs/>
          <w:color w:val="000000" w:themeColor="text1"/>
          <w:sz w:val="24"/>
          <w:szCs w:val="24"/>
          <w:shd w:val="clear" w:color="auto" w:fill="FFFFFF"/>
        </w:rPr>
        <w:t xml:space="preserve">, </w:t>
      </w:r>
      <w:r w:rsidR="00784CA1" w:rsidRPr="00897E5E">
        <w:rPr>
          <w:rFonts w:ascii="Times New Roman" w:hAnsi="Times New Roman" w:cs="Times New Roman"/>
          <w:bCs/>
          <w:i/>
          <w:color w:val="000000" w:themeColor="text1"/>
          <w:sz w:val="24"/>
          <w:szCs w:val="24"/>
          <w:shd w:val="clear" w:color="auto" w:fill="FFFFFF"/>
        </w:rPr>
        <w:t xml:space="preserve">supra </w:t>
      </w:r>
      <w:r w:rsidR="00784CA1" w:rsidRPr="00897E5E">
        <w:rPr>
          <w:rFonts w:ascii="Times New Roman" w:hAnsi="Times New Roman" w:cs="Times New Roman"/>
          <w:bCs/>
          <w:iCs/>
          <w:color w:val="000000" w:themeColor="text1"/>
          <w:sz w:val="24"/>
          <w:szCs w:val="24"/>
          <w:shd w:val="clear" w:color="auto" w:fill="FFFFFF"/>
        </w:rPr>
        <w:t xml:space="preserve">note </w:t>
      </w:r>
      <w:r w:rsidR="00F22954">
        <w:rPr>
          <w:rFonts w:ascii="Times New Roman" w:hAnsi="Times New Roman" w:cs="Times New Roman"/>
          <w:bCs/>
          <w:iCs/>
          <w:color w:val="000000" w:themeColor="text1"/>
          <w:sz w:val="24"/>
          <w:szCs w:val="24"/>
          <w:shd w:val="clear" w:color="auto" w:fill="FFFFFF"/>
        </w:rPr>
        <w:t xml:space="preserve">36 </w:t>
      </w:r>
      <w:r w:rsidR="00784CA1" w:rsidRPr="00897E5E">
        <w:rPr>
          <w:rFonts w:ascii="Times New Roman" w:hAnsi="Times New Roman" w:cs="Times New Roman"/>
          <w:bCs/>
          <w:iCs/>
          <w:color w:val="000000" w:themeColor="text1"/>
          <w:sz w:val="24"/>
          <w:szCs w:val="24"/>
          <w:shd w:val="clear" w:color="auto" w:fill="FFFFFF"/>
        </w:rPr>
        <w:t>at Chapter 6: “Documentary Evidence”</w:t>
      </w:r>
      <w:r w:rsidR="00C2152E">
        <w:rPr>
          <w:rFonts w:ascii="Times New Roman" w:hAnsi="Times New Roman" w:cs="Times New Roman"/>
          <w:bCs/>
          <w:iCs/>
          <w:color w:val="000000" w:themeColor="text1"/>
          <w:sz w:val="24"/>
          <w:szCs w:val="24"/>
          <w:shd w:val="clear" w:color="auto" w:fill="FFFFFF"/>
        </w:rPr>
        <w:t xml:space="preserve"> and </w:t>
      </w:r>
      <w:r w:rsidR="003F09EC">
        <w:rPr>
          <w:rFonts w:ascii="Times New Roman" w:hAnsi="Times New Roman" w:cs="Times New Roman"/>
          <w:bCs/>
          <w:iCs/>
          <w:color w:val="000000" w:themeColor="text1"/>
          <w:sz w:val="24"/>
          <w:szCs w:val="24"/>
          <w:shd w:val="clear" w:color="auto" w:fill="FFFFFF"/>
        </w:rPr>
        <w:t xml:space="preserve">Chapter </w:t>
      </w:r>
      <w:r w:rsidR="00784CA1" w:rsidRPr="00897E5E">
        <w:rPr>
          <w:rFonts w:ascii="Times New Roman" w:hAnsi="Times New Roman" w:cs="Times New Roman"/>
          <w:bCs/>
          <w:iCs/>
          <w:color w:val="000000" w:themeColor="text1"/>
          <w:sz w:val="24"/>
          <w:szCs w:val="24"/>
          <w:shd w:val="clear" w:color="auto" w:fill="FFFFFF"/>
        </w:rPr>
        <w:t>6.6 “</w:t>
      </w:r>
      <w:r w:rsidR="00E35B1E" w:rsidRPr="00897E5E">
        <w:rPr>
          <w:rFonts w:ascii="Times New Roman" w:hAnsi="Times New Roman" w:cs="Times New Roman"/>
          <w:bCs/>
          <w:iCs/>
          <w:color w:val="000000" w:themeColor="text1"/>
          <w:sz w:val="24"/>
          <w:szCs w:val="24"/>
          <w:shd w:val="clear" w:color="auto" w:fill="FFFFFF"/>
        </w:rPr>
        <w:t>Selective</w:t>
      </w:r>
      <w:r w:rsidR="00602362" w:rsidRPr="00897E5E">
        <w:rPr>
          <w:rFonts w:ascii="Times New Roman" w:hAnsi="Times New Roman" w:cs="Times New Roman"/>
          <w:bCs/>
          <w:iCs/>
          <w:color w:val="000000" w:themeColor="text1"/>
          <w:sz w:val="24"/>
          <w:szCs w:val="24"/>
          <w:shd w:val="clear" w:color="auto" w:fill="FFFFFF"/>
        </w:rPr>
        <w:t xml:space="preserve"> reliance (‘Picking and Choosing’)</w:t>
      </w:r>
      <w:r w:rsidR="000C5BE8">
        <w:rPr>
          <w:rFonts w:ascii="Times New Roman" w:hAnsi="Times New Roman" w:cs="Times New Roman"/>
          <w:bCs/>
          <w:iCs/>
          <w:color w:val="000000" w:themeColor="text1"/>
          <w:sz w:val="24"/>
          <w:szCs w:val="24"/>
          <w:shd w:val="clear" w:color="auto" w:fill="FFFFFF"/>
        </w:rPr>
        <w:t>.</w:t>
      </w:r>
      <w:r w:rsidR="00B94E51" w:rsidRPr="00897E5E">
        <w:rPr>
          <w:rFonts w:ascii="Times New Roman" w:hAnsi="Times New Roman" w:cs="Times New Roman"/>
          <w:bCs/>
          <w:iCs/>
          <w:color w:val="000000" w:themeColor="text1"/>
          <w:sz w:val="24"/>
          <w:szCs w:val="24"/>
          <w:shd w:val="clear" w:color="auto" w:fill="FFFFFF"/>
        </w:rPr>
        <w:t>”</w:t>
      </w:r>
    </w:p>
  </w:footnote>
  <w:footnote w:id="103">
    <w:p w14:paraId="00AF0F1D" w14:textId="7F80BFFF" w:rsidR="00897E5E" w:rsidRPr="009B4592" w:rsidRDefault="00897E5E" w:rsidP="00897E5E">
      <w:pPr>
        <w:pStyle w:val="FootnoteText"/>
        <w:rPr>
          <w:rFonts w:ascii="Times New Roman" w:hAnsi="Times New Roman" w:cs="Times New Roman"/>
          <w:iCs/>
          <w:color w:val="000000" w:themeColor="text1"/>
        </w:rPr>
      </w:pPr>
      <w:r w:rsidRPr="00897E5E">
        <w:rPr>
          <w:rStyle w:val="FootnoteReference"/>
          <w:rFonts w:ascii="Times New Roman" w:hAnsi="Times New Roman" w:cs="Times New Roman"/>
          <w:color w:val="000000" w:themeColor="text1"/>
          <w:sz w:val="24"/>
          <w:szCs w:val="24"/>
        </w:rPr>
        <w:footnoteRef/>
      </w:r>
      <w:r w:rsidRPr="00897E5E">
        <w:rPr>
          <w:rFonts w:ascii="Times New Roman" w:hAnsi="Times New Roman" w:cs="Times New Roman"/>
          <w:color w:val="000000" w:themeColor="text1"/>
          <w:sz w:val="24"/>
          <w:szCs w:val="24"/>
        </w:rPr>
        <w:t xml:space="preserve"> </w:t>
      </w:r>
      <w:r w:rsidR="00615CDF">
        <w:rPr>
          <w:rFonts w:ascii="Times New Roman" w:hAnsi="Times New Roman" w:cs="Times New Roman"/>
          <w:i/>
          <w:color w:val="000000" w:themeColor="text1"/>
          <w:sz w:val="24"/>
          <w:szCs w:val="24"/>
        </w:rPr>
        <w:t xml:space="preserve">Mason </w:t>
      </w:r>
      <w:r w:rsidR="009B4592">
        <w:rPr>
          <w:rFonts w:ascii="Times New Roman" w:hAnsi="Times New Roman" w:cs="Times New Roman"/>
          <w:i/>
          <w:color w:val="000000" w:themeColor="text1"/>
          <w:sz w:val="24"/>
          <w:szCs w:val="24"/>
        </w:rPr>
        <w:t xml:space="preserve">v Canada (Citizenship and Immigration), </w:t>
      </w:r>
      <w:r w:rsidR="009B4592">
        <w:rPr>
          <w:rFonts w:ascii="Times New Roman" w:hAnsi="Times New Roman" w:cs="Times New Roman"/>
          <w:iCs/>
          <w:color w:val="000000" w:themeColor="text1"/>
          <w:sz w:val="24"/>
          <w:szCs w:val="24"/>
        </w:rPr>
        <w:t xml:space="preserve">2019 FC 1251 at para 26. </w:t>
      </w:r>
    </w:p>
  </w:footnote>
  <w:footnote w:id="104">
    <w:p w14:paraId="0C7D1BE9" w14:textId="40BE5B26" w:rsidR="00206994" w:rsidRPr="00897E5E" w:rsidRDefault="00206994">
      <w:pPr>
        <w:pStyle w:val="FootnoteText"/>
        <w:rPr>
          <w:rFonts w:ascii="Times New Roman" w:hAnsi="Times New Roman" w:cs="Times New Roman"/>
          <w:color w:val="000000" w:themeColor="text1"/>
          <w:sz w:val="24"/>
          <w:szCs w:val="24"/>
        </w:rPr>
      </w:pPr>
      <w:r w:rsidRPr="00897E5E">
        <w:rPr>
          <w:rStyle w:val="FootnoteReference"/>
          <w:rFonts w:ascii="Times New Roman" w:hAnsi="Times New Roman" w:cs="Times New Roman"/>
          <w:color w:val="000000" w:themeColor="text1"/>
          <w:sz w:val="24"/>
          <w:szCs w:val="24"/>
        </w:rPr>
        <w:footnoteRef/>
      </w:r>
      <w:r w:rsidRPr="00897E5E">
        <w:rPr>
          <w:rFonts w:ascii="Times New Roman" w:hAnsi="Times New Roman" w:cs="Times New Roman"/>
          <w:color w:val="000000" w:themeColor="text1"/>
          <w:sz w:val="24"/>
          <w:szCs w:val="24"/>
        </w:rPr>
        <w:t xml:space="preserve"> </w:t>
      </w:r>
      <w:r w:rsidR="00E71C52" w:rsidRPr="00897E5E">
        <w:rPr>
          <w:rFonts w:ascii="Times New Roman" w:hAnsi="Times New Roman" w:cs="Times New Roman"/>
          <w:i/>
          <w:iCs/>
          <w:color w:val="000000" w:themeColor="text1"/>
          <w:sz w:val="24"/>
          <w:szCs w:val="24"/>
        </w:rPr>
        <w:t>RPD Rules</w:t>
      </w:r>
      <w:r w:rsidR="00E71C52" w:rsidRPr="00897E5E">
        <w:rPr>
          <w:rFonts w:ascii="Times New Roman" w:hAnsi="Times New Roman" w:cs="Times New Roman"/>
          <w:color w:val="000000" w:themeColor="text1"/>
          <w:sz w:val="24"/>
          <w:szCs w:val="24"/>
        </w:rPr>
        <w:t xml:space="preserve">, </w:t>
      </w:r>
      <w:r w:rsidR="00E71C52" w:rsidRPr="00897E5E">
        <w:rPr>
          <w:rFonts w:ascii="Times New Roman" w:hAnsi="Times New Roman" w:cs="Times New Roman"/>
          <w:i/>
          <w:iCs/>
          <w:color w:val="000000" w:themeColor="text1"/>
          <w:sz w:val="24"/>
          <w:szCs w:val="24"/>
        </w:rPr>
        <w:t xml:space="preserve">supra </w:t>
      </w:r>
      <w:r w:rsidR="00E71C52" w:rsidRPr="00897E5E">
        <w:rPr>
          <w:rFonts w:ascii="Times New Roman" w:hAnsi="Times New Roman" w:cs="Times New Roman"/>
          <w:color w:val="000000" w:themeColor="text1"/>
          <w:sz w:val="24"/>
          <w:szCs w:val="24"/>
        </w:rPr>
        <w:t>note 2 at s 21(5)</w:t>
      </w:r>
      <w:r w:rsidR="00BF782C" w:rsidRPr="00897E5E">
        <w:rPr>
          <w:rFonts w:ascii="Times New Roman" w:hAnsi="Times New Roman" w:cs="Times New Roman"/>
          <w:color w:val="000000" w:themeColor="text1"/>
          <w:sz w:val="24"/>
          <w:szCs w:val="24"/>
        </w:rPr>
        <w:t>.</w:t>
      </w:r>
    </w:p>
  </w:footnote>
  <w:footnote w:id="105">
    <w:p w14:paraId="5A4F082F" w14:textId="26F0EF0C" w:rsidR="00206994" w:rsidRPr="00897E5E" w:rsidRDefault="00206994">
      <w:pPr>
        <w:pStyle w:val="FootnoteText"/>
        <w:rPr>
          <w:rFonts w:ascii="Times New Roman" w:hAnsi="Times New Roman" w:cs="Times New Roman"/>
          <w:color w:val="000000" w:themeColor="text1"/>
          <w:sz w:val="24"/>
          <w:szCs w:val="24"/>
        </w:rPr>
      </w:pPr>
      <w:r w:rsidRPr="00897E5E">
        <w:rPr>
          <w:rStyle w:val="FootnoteReference"/>
          <w:rFonts w:ascii="Times New Roman" w:hAnsi="Times New Roman" w:cs="Times New Roman"/>
          <w:color w:val="000000" w:themeColor="text1"/>
          <w:sz w:val="24"/>
          <w:szCs w:val="24"/>
        </w:rPr>
        <w:footnoteRef/>
      </w:r>
      <w:r w:rsidRPr="00897E5E">
        <w:rPr>
          <w:rFonts w:ascii="Times New Roman" w:hAnsi="Times New Roman" w:cs="Times New Roman"/>
          <w:color w:val="000000" w:themeColor="text1"/>
          <w:sz w:val="24"/>
          <w:szCs w:val="24"/>
        </w:rPr>
        <w:t xml:space="preserve"> </w:t>
      </w:r>
      <w:r w:rsidR="00515D0F" w:rsidRPr="00897E5E">
        <w:rPr>
          <w:rFonts w:ascii="Times New Roman" w:hAnsi="Times New Roman" w:cs="Times New Roman"/>
          <w:i/>
          <w:iCs/>
          <w:color w:val="000000" w:themeColor="text1"/>
          <w:sz w:val="24"/>
          <w:szCs w:val="24"/>
        </w:rPr>
        <w:t>Okoro J’s Reasons</w:t>
      </w:r>
      <w:r w:rsidR="00515D0F" w:rsidRPr="00897E5E">
        <w:rPr>
          <w:rFonts w:ascii="Times New Roman" w:hAnsi="Times New Roman" w:cs="Times New Roman"/>
          <w:color w:val="000000" w:themeColor="text1"/>
          <w:sz w:val="24"/>
          <w:szCs w:val="24"/>
        </w:rPr>
        <w:t xml:space="preserve">, </w:t>
      </w:r>
      <w:r w:rsidR="00515D0F" w:rsidRPr="00897E5E">
        <w:rPr>
          <w:rFonts w:ascii="Times New Roman" w:hAnsi="Times New Roman" w:cs="Times New Roman"/>
          <w:i/>
          <w:iCs/>
          <w:color w:val="000000" w:themeColor="text1"/>
          <w:sz w:val="24"/>
          <w:szCs w:val="24"/>
        </w:rPr>
        <w:t xml:space="preserve">supra </w:t>
      </w:r>
      <w:r w:rsidR="008103AA" w:rsidRPr="00897E5E">
        <w:rPr>
          <w:rFonts w:ascii="Times New Roman" w:hAnsi="Times New Roman" w:cs="Times New Roman"/>
          <w:color w:val="000000" w:themeColor="text1"/>
          <w:sz w:val="24"/>
          <w:szCs w:val="24"/>
        </w:rPr>
        <w:t xml:space="preserve">note </w:t>
      </w:r>
      <w:r w:rsidR="00515D0F" w:rsidRPr="00897E5E">
        <w:rPr>
          <w:rFonts w:ascii="Times New Roman" w:hAnsi="Times New Roman" w:cs="Times New Roman"/>
          <w:color w:val="000000" w:themeColor="text1"/>
          <w:sz w:val="24"/>
          <w:szCs w:val="24"/>
        </w:rPr>
        <w:t xml:space="preserve">18 at para </w:t>
      </w:r>
      <w:r w:rsidR="007E1867" w:rsidRPr="00897E5E">
        <w:rPr>
          <w:rFonts w:ascii="Times New Roman" w:hAnsi="Times New Roman" w:cs="Times New Roman"/>
          <w:color w:val="000000" w:themeColor="text1"/>
          <w:sz w:val="24"/>
          <w:szCs w:val="24"/>
        </w:rPr>
        <w:t>30</w:t>
      </w:r>
      <w:r w:rsidR="00515D0F" w:rsidRPr="00897E5E">
        <w:rPr>
          <w:rFonts w:ascii="Times New Roman" w:hAnsi="Times New Roman" w:cs="Times New Roman"/>
          <w:color w:val="000000" w:themeColor="text1"/>
          <w:sz w:val="24"/>
          <w:szCs w:val="24"/>
        </w:rPr>
        <w:t>.</w:t>
      </w:r>
    </w:p>
  </w:footnote>
  <w:footnote w:id="106">
    <w:p w14:paraId="125310DC" w14:textId="27FDEC92" w:rsidR="000B7ED5" w:rsidRPr="00BD549E" w:rsidRDefault="000B7ED5">
      <w:pPr>
        <w:pStyle w:val="FootnoteText"/>
      </w:pPr>
      <w:r w:rsidRPr="004F4A1F">
        <w:rPr>
          <w:rStyle w:val="FootnoteReference"/>
          <w:rFonts w:ascii="Times New Roman" w:hAnsi="Times New Roman" w:cs="Times New Roman"/>
          <w:sz w:val="24"/>
          <w:szCs w:val="24"/>
        </w:rPr>
        <w:footnoteRef/>
      </w:r>
      <w:r w:rsidRPr="004F4A1F">
        <w:rPr>
          <w:rFonts w:ascii="Times New Roman" w:hAnsi="Times New Roman" w:cs="Times New Roman"/>
          <w:sz w:val="24"/>
          <w:szCs w:val="24"/>
        </w:rPr>
        <w:t xml:space="preserve"> </w:t>
      </w:r>
      <w:r w:rsidR="009D45BD" w:rsidRPr="009D45BD">
        <w:rPr>
          <w:rFonts w:ascii="Times New Roman" w:hAnsi="Times New Roman" w:cs="Times New Roman"/>
          <w:sz w:val="24"/>
          <w:szCs w:val="24"/>
        </w:rPr>
        <w:t xml:space="preserve">See </w:t>
      </w:r>
      <w:r w:rsidR="00BD549E">
        <w:rPr>
          <w:rFonts w:ascii="Times New Roman" w:hAnsi="Times New Roman" w:cs="Times New Roman"/>
          <w:i/>
          <w:iCs/>
          <w:sz w:val="24"/>
          <w:szCs w:val="24"/>
        </w:rPr>
        <w:t xml:space="preserve">RPD Rules, supra </w:t>
      </w:r>
      <w:r w:rsidR="00BD549E">
        <w:rPr>
          <w:rFonts w:ascii="Times New Roman" w:hAnsi="Times New Roman" w:cs="Times New Roman"/>
          <w:sz w:val="24"/>
          <w:szCs w:val="24"/>
        </w:rPr>
        <w:t xml:space="preserve">note 2 at s 21(1). </w:t>
      </w:r>
    </w:p>
  </w:footnote>
  <w:footnote w:id="107">
    <w:p w14:paraId="45D4FE72" w14:textId="080080DB" w:rsidR="004531C9" w:rsidRPr="00132535" w:rsidRDefault="004531C9">
      <w:pPr>
        <w:pStyle w:val="FootnoteText"/>
        <w:rPr>
          <w:rFonts w:ascii="Times New Roman" w:hAnsi="Times New Roman" w:cs="Times New Roman"/>
          <w:color w:val="000000" w:themeColor="text1"/>
        </w:rPr>
      </w:pPr>
      <w:r w:rsidRPr="00897E5E">
        <w:rPr>
          <w:rStyle w:val="FootnoteReference"/>
          <w:rFonts w:ascii="Times New Roman" w:hAnsi="Times New Roman" w:cs="Times New Roman"/>
          <w:color w:val="000000" w:themeColor="text1"/>
          <w:sz w:val="24"/>
          <w:szCs w:val="24"/>
        </w:rPr>
        <w:footnoteRef/>
      </w:r>
      <w:r w:rsidRPr="00897E5E">
        <w:rPr>
          <w:rFonts w:ascii="Times New Roman" w:hAnsi="Times New Roman" w:cs="Times New Roman"/>
          <w:color w:val="000000" w:themeColor="text1"/>
          <w:sz w:val="24"/>
          <w:szCs w:val="24"/>
        </w:rPr>
        <w:t xml:space="preserve"> </w:t>
      </w:r>
      <w:r w:rsidR="00BD549E">
        <w:rPr>
          <w:rFonts w:ascii="Times New Roman" w:hAnsi="Times New Roman" w:cs="Times New Roman"/>
          <w:i/>
          <w:iCs/>
          <w:color w:val="000000" w:themeColor="text1"/>
          <w:sz w:val="24"/>
          <w:szCs w:val="24"/>
        </w:rPr>
        <w:t>Ibid</w:t>
      </w:r>
      <w:r w:rsidR="00BF782C" w:rsidRPr="00897E5E">
        <w:rPr>
          <w:rFonts w:ascii="Times New Roman" w:hAnsi="Times New Roman" w:cs="Times New Roman"/>
          <w:color w:val="000000" w:themeColor="text1"/>
          <w:sz w:val="24"/>
          <w:szCs w:val="24"/>
        </w:rPr>
        <w:t xml:space="preserve"> at s 21(6).</w:t>
      </w:r>
    </w:p>
  </w:footnote>
  <w:footnote w:id="108">
    <w:p w14:paraId="39A0698B" w14:textId="77777777" w:rsidR="00D77ECE" w:rsidRPr="00897E5E" w:rsidRDefault="00D77ECE" w:rsidP="00D77ECE">
      <w:pPr>
        <w:pStyle w:val="FootnoteText"/>
        <w:rPr>
          <w:rFonts w:ascii="Times New Roman" w:hAnsi="Times New Roman" w:cs="Times New Roman"/>
          <w:color w:val="000000" w:themeColor="text1"/>
          <w:sz w:val="24"/>
          <w:szCs w:val="24"/>
        </w:rPr>
      </w:pPr>
      <w:r w:rsidRPr="00897E5E">
        <w:rPr>
          <w:rStyle w:val="FootnoteReference"/>
          <w:rFonts w:ascii="Times New Roman" w:hAnsi="Times New Roman" w:cs="Times New Roman"/>
          <w:color w:val="000000" w:themeColor="text1"/>
          <w:sz w:val="24"/>
          <w:szCs w:val="24"/>
        </w:rPr>
        <w:footnoteRef/>
      </w:r>
      <w:r w:rsidRPr="00897E5E">
        <w:rPr>
          <w:rFonts w:ascii="Times New Roman" w:hAnsi="Times New Roman" w:cs="Times New Roman"/>
          <w:color w:val="000000" w:themeColor="text1"/>
          <w:sz w:val="24"/>
          <w:szCs w:val="24"/>
        </w:rPr>
        <w:t xml:space="preserve"> </w:t>
      </w:r>
      <w:r w:rsidRPr="00897E5E">
        <w:rPr>
          <w:rFonts w:ascii="Times New Roman" w:hAnsi="Times New Roman" w:cs="Times New Roman"/>
          <w:i/>
          <w:iCs/>
          <w:color w:val="000000" w:themeColor="text1"/>
          <w:sz w:val="24"/>
          <w:szCs w:val="24"/>
        </w:rPr>
        <w:t>Canada (Minister of Citizenship and Immigration) v Vavilov</w:t>
      </w:r>
      <w:r w:rsidRPr="00897E5E">
        <w:rPr>
          <w:rFonts w:ascii="Times New Roman" w:hAnsi="Times New Roman" w:cs="Times New Roman"/>
          <w:color w:val="000000" w:themeColor="text1"/>
          <w:sz w:val="24"/>
          <w:szCs w:val="24"/>
        </w:rPr>
        <w:t>, 2019 SCC 65 at paras 102 and 105 [</w:t>
      </w:r>
      <w:r w:rsidRPr="00897E5E">
        <w:rPr>
          <w:rFonts w:ascii="Times New Roman" w:hAnsi="Times New Roman" w:cs="Times New Roman"/>
          <w:i/>
          <w:iCs/>
          <w:color w:val="000000" w:themeColor="text1"/>
          <w:sz w:val="24"/>
          <w:szCs w:val="24"/>
        </w:rPr>
        <w:t>Vavilov</w:t>
      </w:r>
      <w:r w:rsidRPr="00897E5E">
        <w:rPr>
          <w:rFonts w:ascii="Times New Roman" w:hAnsi="Times New Roman" w:cs="Times New Roman"/>
          <w:color w:val="000000" w:themeColor="text1"/>
          <w:sz w:val="24"/>
          <w:szCs w:val="24"/>
        </w:rPr>
        <w:t xml:space="preserve">]. </w:t>
      </w:r>
    </w:p>
  </w:footnote>
  <w:footnote w:id="109">
    <w:p w14:paraId="4800D5D5" w14:textId="1A616A4B" w:rsidR="00D40BF9" w:rsidRPr="00897E5E" w:rsidRDefault="00D40BF9" w:rsidP="00D40BF9">
      <w:pPr>
        <w:pStyle w:val="FootnoteText"/>
        <w:rPr>
          <w:rFonts w:ascii="Times New Roman" w:hAnsi="Times New Roman" w:cs="Times New Roman"/>
          <w:color w:val="000000" w:themeColor="text1"/>
          <w:sz w:val="24"/>
          <w:szCs w:val="24"/>
        </w:rPr>
      </w:pPr>
      <w:r w:rsidRPr="00897E5E">
        <w:rPr>
          <w:rStyle w:val="FootnoteReference"/>
          <w:rFonts w:ascii="Times New Roman" w:hAnsi="Times New Roman" w:cs="Times New Roman"/>
          <w:color w:val="000000" w:themeColor="text1"/>
          <w:sz w:val="24"/>
          <w:szCs w:val="24"/>
        </w:rPr>
        <w:footnoteRef/>
      </w:r>
      <w:r w:rsidRPr="00897E5E">
        <w:rPr>
          <w:rFonts w:ascii="Times New Roman" w:hAnsi="Times New Roman" w:cs="Times New Roman"/>
          <w:color w:val="000000" w:themeColor="text1"/>
          <w:sz w:val="24"/>
          <w:szCs w:val="24"/>
        </w:rPr>
        <w:t xml:space="preserve"> </w:t>
      </w:r>
      <w:r w:rsidR="00F84CFF" w:rsidRPr="00897E5E">
        <w:rPr>
          <w:rFonts w:ascii="Times New Roman" w:hAnsi="Times New Roman" w:cs="Times New Roman"/>
          <w:i/>
          <w:iCs/>
          <w:color w:val="000000" w:themeColor="text1"/>
          <w:sz w:val="24"/>
          <w:szCs w:val="24"/>
        </w:rPr>
        <w:t>Newfoundland and Labrador Nurses’ Union v Newfoundland and Labrador (Treasury Board)</w:t>
      </w:r>
      <w:r w:rsidR="00F84CFF" w:rsidRPr="00897E5E">
        <w:rPr>
          <w:rFonts w:ascii="Times New Roman" w:hAnsi="Times New Roman" w:cs="Times New Roman"/>
          <w:color w:val="000000" w:themeColor="text1"/>
          <w:sz w:val="24"/>
          <w:szCs w:val="24"/>
        </w:rPr>
        <w:t>, 2011 SCC 62</w:t>
      </w:r>
      <w:r w:rsidR="00C06C17" w:rsidRPr="00897E5E">
        <w:rPr>
          <w:rFonts w:ascii="Times New Roman" w:hAnsi="Times New Roman" w:cs="Times New Roman"/>
          <w:color w:val="000000" w:themeColor="text1"/>
          <w:sz w:val="24"/>
          <w:szCs w:val="24"/>
        </w:rPr>
        <w:t xml:space="preserve"> at para </w:t>
      </w:r>
      <w:r w:rsidR="00843DFB" w:rsidRPr="00897E5E">
        <w:rPr>
          <w:rFonts w:ascii="Times New Roman" w:hAnsi="Times New Roman" w:cs="Times New Roman"/>
          <w:color w:val="000000" w:themeColor="text1"/>
          <w:sz w:val="24"/>
          <w:szCs w:val="24"/>
        </w:rPr>
        <w:t>14.</w:t>
      </w:r>
    </w:p>
  </w:footnote>
  <w:footnote w:id="110">
    <w:p w14:paraId="63183799" w14:textId="5638D9A7" w:rsidR="00D40BF9" w:rsidRPr="00897E5E" w:rsidRDefault="00D40BF9" w:rsidP="00D40BF9">
      <w:pPr>
        <w:pStyle w:val="FootnoteText"/>
        <w:rPr>
          <w:rFonts w:ascii="Times New Roman" w:hAnsi="Times New Roman" w:cs="Times New Roman"/>
          <w:color w:val="000000" w:themeColor="text1"/>
          <w:sz w:val="24"/>
          <w:szCs w:val="24"/>
        </w:rPr>
      </w:pPr>
      <w:r w:rsidRPr="00897E5E">
        <w:rPr>
          <w:rStyle w:val="FootnoteReference"/>
          <w:rFonts w:ascii="Times New Roman" w:hAnsi="Times New Roman" w:cs="Times New Roman"/>
          <w:color w:val="000000" w:themeColor="text1"/>
          <w:sz w:val="24"/>
          <w:szCs w:val="24"/>
        </w:rPr>
        <w:footnoteRef/>
      </w:r>
      <w:r w:rsidRPr="00897E5E">
        <w:rPr>
          <w:rFonts w:ascii="Times New Roman" w:hAnsi="Times New Roman" w:cs="Times New Roman"/>
          <w:color w:val="000000" w:themeColor="text1"/>
          <w:sz w:val="24"/>
          <w:szCs w:val="24"/>
        </w:rPr>
        <w:t xml:space="preserve"> </w:t>
      </w:r>
      <w:r w:rsidR="00FB7821" w:rsidRPr="00897E5E">
        <w:rPr>
          <w:rFonts w:ascii="Times New Roman" w:hAnsi="Times New Roman" w:cs="Times New Roman"/>
          <w:i/>
          <w:iCs/>
          <w:color w:val="000000" w:themeColor="text1"/>
          <w:sz w:val="24"/>
          <w:szCs w:val="24"/>
        </w:rPr>
        <w:t>Vavilov</w:t>
      </w:r>
      <w:r w:rsidR="00FB7821" w:rsidRPr="00897E5E">
        <w:rPr>
          <w:rFonts w:ascii="Times New Roman" w:hAnsi="Times New Roman" w:cs="Times New Roman"/>
          <w:color w:val="000000" w:themeColor="text1"/>
          <w:sz w:val="24"/>
          <w:szCs w:val="24"/>
        </w:rPr>
        <w:t xml:space="preserve">, </w:t>
      </w:r>
      <w:r w:rsidR="003E2C4D">
        <w:rPr>
          <w:rFonts w:ascii="Times New Roman" w:hAnsi="Times New Roman" w:cs="Times New Roman"/>
          <w:i/>
          <w:iCs/>
          <w:color w:val="000000" w:themeColor="text1"/>
          <w:sz w:val="24"/>
          <w:szCs w:val="24"/>
        </w:rPr>
        <w:t xml:space="preserve">supra </w:t>
      </w:r>
      <w:r w:rsidR="003E2C4D">
        <w:rPr>
          <w:rFonts w:ascii="Times New Roman" w:hAnsi="Times New Roman" w:cs="Times New Roman"/>
          <w:color w:val="000000" w:themeColor="text1"/>
          <w:sz w:val="24"/>
          <w:szCs w:val="24"/>
        </w:rPr>
        <w:t>note 10</w:t>
      </w:r>
      <w:r w:rsidR="00737E64">
        <w:rPr>
          <w:rFonts w:ascii="Times New Roman" w:hAnsi="Times New Roman" w:cs="Times New Roman"/>
          <w:color w:val="000000" w:themeColor="text1"/>
          <w:sz w:val="24"/>
          <w:szCs w:val="24"/>
        </w:rPr>
        <w:t xml:space="preserve">7 </w:t>
      </w:r>
      <w:r w:rsidR="005032C4" w:rsidRPr="00897E5E">
        <w:rPr>
          <w:rFonts w:ascii="Times New Roman" w:hAnsi="Times New Roman" w:cs="Times New Roman"/>
          <w:color w:val="000000" w:themeColor="text1"/>
          <w:sz w:val="24"/>
          <w:szCs w:val="24"/>
        </w:rPr>
        <w:t>at para</w:t>
      </w:r>
      <w:r w:rsidR="00B91B19" w:rsidRPr="00897E5E">
        <w:rPr>
          <w:rFonts w:ascii="Times New Roman" w:hAnsi="Times New Roman" w:cs="Times New Roman"/>
          <w:color w:val="000000" w:themeColor="text1"/>
          <w:sz w:val="24"/>
          <w:szCs w:val="24"/>
        </w:rPr>
        <w:t>s</w:t>
      </w:r>
      <w:r w:rsidR="009755A0" w:rsidRPr="00897E5E">
        <w:rPr>
          <w:rFonts w:ascii="Times New Roman" w:hAnsi="Times New Roman" w:cs="Times New Roman"/>
          <w:color w:val="000000" w:themeColor="text1"/>
          <w:sz w:val="24"/>
          <w:szCs w:val="24"/>
        </w:rPr>
        <w:t xml:space="preserve"> </w:t>
      </w:r>
      <w:r w:rsidR="00F90607" w:rsidRPr="00897E5E">
        <w:rPr>
          <w:rFonts w:ascii="Times New Roman" w:hAnsi="Times New Roman" w:cs="Times New Roman"/>
          <w:color w:val="000000" w:themeColor="text1"/>
          <w:sz w:val="24"/>
          <w:szCs w:val="24"/>
        </w:rPr>
        <w:t>102 and 105.</w:t>
      </w:r>
    </w:p>
  </w:footnote>
  <w:footnote w:id="111">
    <w:p w14:paraId="07BC0FEC" w14:textId="2DCCB433" w:rsidR="0098758F" w:rsidRPr="00132535" w:rsidRDefault="0098758F" w:rsidP="0098758F">
      <w:pPr>
        <w:pStyle w:val="FootnoteText"/>
        <w:rPr>
          <w:rFonts w:ascii="Times New Roman" w:hAnsi="Times New Roman" w:cs="Times New Roman"/>
          <w:color w:val="000000" w:themeColor="text1"/>
        </w:rPr>
      </w:pPr>
      <w:r w:rsidRPr="00897E5E">
        <w:rPr>
          <w:rStyle w:val="FootnoteReference"/>
          <w:rFonts w:ascii="Times New Roman" w:hAnsi="Times New Roman" w:cs="Times New Roman"/>
          <w:color w:val="000000" w:themeColor="text1"/>
          <w:sz w:val="24"/>
          <w:szCs w:val="24"/>
        </w:rPr>
        <w:footnoteRef/>
      </w:r>
      <w:r w:rsidRPr="00897E5E">
        <w:rPr>
          <w:rFonts w:ascii="Times New Roman" w:hAnsi="Times New Roman" w:cs="Times New Roman"/>
          <w:color w:val="000000" w:themeColor="text1"/>
          <w:sz w:val="24"/>
          <w:szCs w:val="24"/>
        </w:rPr>
        <w:t xml:space="preserve"> </w:t>
      </w:r>
      <w:r w:rsidR="009714D3" w:rsidRPr="00897E5E">
        <w:rPr>
          <w:rFonts w:ascii="Times New Roman" w:hAnsi="Times New Roman" w:cs="Times New Roman"/>
          <w:i/>
          <w:iCs/>
          <w:color w:val="000000" w:themeColor="text1"/>
          <w:sz w:val="24"/>
          <w:szCs w:val="24"/>
        </w:rPr>
        <w:t>Okoro J’s Reasons</w:t>
      </w:r>
      <w:r w:rsidR="009714D3" w:rsidRPr="00897E5E">
        <w:rPr>
          <w:rFonts w:ascii="Times New Roman" w:hAnsi="Times New Roman" w:cs="Times New Roman"/>
          <w:color w:val="000000" w:themeColor="text1"/>
          <w:sz w:val="24"/>
          <w:szCs w:val="24"/>
        </w:rPr>
        <w:t xml:space="preserve">, </w:t>
      </w:r>
      <w:r w:rsidR="009714D3" w:rsidRPr="00897E5E">
        <w:rPr>
          <w:rFonts w:ascii="Times New Roman" w:hAnsi="Times New Roman" w:cs="Times New Roman"/>
          <w:i/>
          <w:iCs/>
          <w:color w:val="000000" w:themeColor="text1"/>
          <w:sz w:val="24"/>
          <w:szCs w:val="24"/>
        </w:rPr>
        <w:t xml:space="preserve">supra </w:t>
      </w:r>
      <w:r w:rsidR="00733B7C" w:rsidRPr="00897E5E">
        <w:rPr>
          <w:rFonts w:ascii="Times New Roman" w:hAnsi="Times New Roman" w:cs="Times New Roman"/>
          <w:color w:val="000000" w:themeColor="text1"/>
          <w:sz w:val="24"/>
          <w:szCs w:val="24"/>
        </w:rPr>
        <w:t>note</w:t>
      </w:r>
      <w:r w:rsidR="009714D3" w:rsidRPr="00897E5E">
        <w:rPr>
          <w:rFonts w:ascii="Times New Roman" w:hAnsi="Times New Roman" w:cs="Times New Roman"/>
          <w:i/>
          <w:iCs/>
          <w:color w:val="000000" w:themeColor="text1"/>
          <w:sz w:val="24"/>
          <w:szCs w:val="24"/>
        </w:rPr>
        <w:t xml:space="preserve"> </w:t>
      </w:r>
      <w:r w:rsidR="009714D3" w:rsidRPr="00897E5E">
        <w:rPr>
          <w:rFonts w:ascii="Times New Roman" w:hAnsi="Times New Roman" w:cs="Times New Roman"/>
          <w:color w:val="000000" w:themeColor="text1"/>
          <w:sz w:val="24"/>
          <w:szCs w:val="24"/>
        </w:rPr>
        <w:t>18 at para 41.</w:t>
      </w:r>
    </w:p>
  </w:footnote>
  <w:footnote w:id="112">
    <w:p w14:paraId="6BB7F9E8" w14:textId="3BC5FCB7" w:rsidR="00F02B21" w:rsidRPr="00D77ECE" w:rsidRDefault="00F02B21" w:rsidP="00F02B21">
      <w:pPr>
        <w:pStyle w:val="FootnoteText"/>
        <w:rPr>
          <w:rFonts w:ascii="Times New Roman" w:hAnsi="Times New Roman" w:cs="Times New Roman"/>
          <w:color w:val="000000" w:themeColor="text1"/>
          <w:sz w:val="24"/>
          <w:szCs w:val="24"/>
        </w:rPr>
      </w:pPr>
      <w:r w:rsidRPr="00D77ECE">
        <w:rPr>
          <w:rStyle w:val="FootnoteReference"/>
          <w:rFonts w:ascii="Times New Roman" w:hAnsi="Times New Roman" w:cs="Times New Roman"/>
          <w:color w:val="000000" w:themeColor="text1"/>
          <w:sz w:val="24"/>
          <w:szCs w:val="24"/>
        </w:rPr>
        <w:footnoteRef/>
      </w:r>
      <w:r w:rsidRPr="00D77ECE">
        <w:rPr>
          <w:rFonts w:ascii="Times New Roman" w:hAnsi="Times New Roman" w:cs="Times New Roman"/>
          <w:color w:val="000000" w:themeColor="text1"/>
          <w:sz w:val="24"/>
          <w:szCs w:val="24"/>
        </w:rPr>
        <w:t xml:space="preserve"> </w:t>
      </w:r>
      <w:r w:rsidR="002844B8" w:rsidRPr="00D77ECE">
        <w:rPr>
          <w:rFonts w:ascii="Times New Roman" w:hAnsi="Times New Roman" w:cs="Times New Roman"/>
          <w:i/>
          <w:iCs/>
          <w:color w:val="000000" w:themeColor="text1"/>
          <w:sz w:val="24"/>
          <w:szCs w:val="24"/>
        </w:rPr>
        <w:t>RPD Reasons</w:t>
      </w:r>
      <w:r w:rsidR="002844B8" w:rsidRPr="00D77ECE">
        <w:rPr>
          <w:rFonts w:ascii="Times New Roman" w:hAnsi="Times New Roman" w:cs="Times New Roman"/>
          <w:color w:val="000000" w:themeColor="text1"/>
          <w:sz w:val="24"/>
          <w:szCs w:val="24"/>
        </w:rPr>
        <w:t xml:space="preserve">, </w:t>
      </w:r>
      <w:r w:rsidR="002844B8" w:rsidRPr="00D77ECE">
        <w:rPr>
          <w:rFonts w:ascii="Times New Roman" w:hAnsi="Times New Roman" w:cs="Times New Roman"/>
          <w:i/>
          <w:iCs/>
          <w:color w:val="000000" w:themeColor="text1"/>
          <w:sz w:val="24"/>
          <w:szCs w:val="24"/>
        </w:rPr>
        <w:t xml:space="preserve">supra </w:t>
      </w:r>
      <w:r w:rsidR="002844B8" w:rsidRPr="00D77ECE">
        <w:rPr>
          <w:rFonts w:ascii="Times New Roman" w:hAnsi="Times New Roman" w:cs="Times New Roman"/>
          <w:color w:val="000000" w:themeColor="text1"/>
          <w:sz w:val="24"/>
          <w:szCs w:val="24"/>
        </w:rPr>
        <w:t>note 3</w:t>
      </w:r>
      <w:r w:rsidRPr="00D77ECE">
        <w:rPr>
          <w:rFonts w:ascii="Times New Roman" w:hAnsi="Times New Roman" w:cs="Times New Roman"/>
          <w:color w:val="000000" w:themeColor="text1"/>
          <w:sz w:val="24"/>
          <w:szCs w:val="24"/>
        </w:rPr>
        <w:t xml:space="preserve"> at para 41. </w:t>
      </w:r>
    </w:p>
  </w:footnote>
  <w:footnote w:id="113">
    <w:p w14:paraId="7940D6B7" w14:textId="3A415044" w:rsidR="00310003" w:rsidRPr="00D77ECE" w:rsidRDefault="00310003" w:rsidP="00310003">
      <w:pPr>
        <w:pStyle w:val="FootnoteText"/>
        <w:rPr>
          <w:rFonts w:ascii="Times New Roman" w:hAnsi="Times New Roman" w:cs="Times New Roman"/>
          <w:color w:val="000000" w:themeColor="text1"/>
          <w:sz w:val="24"/>
          <w:szCs w:val="24"/>
        </w:rPr>
      </w:pPr>
      <w:r w:rsidRPr="00D77ECE">
        <w:rPr>
          <w:rStyle w:val="FootnoteReference"/>
          <w:rFonts w:ascii="Times New Roman" w:hAnsi="Times New Roman" w:cs="Times New Roman"/>
          <w:color w:val="000000" w:themeColor="text1"/>
          <w:sz w:val="24"/>
          <w:szCs w:val="24"/>
        </w:rPr>
        <w:footnoteRef/>
      </w:r>
      <w:r w:rsidRPr="00D77ECE">
        <w:rPr>
          <w:rFonts w:ascii="Times New Roman" w:hAnsi="Times New Roman" w:cs="Times New Roman"/>
          <w:color w:val="000000" w:themeColor="text1"/>
          <w:sz w:val="24"/>
          <w:szCs w:val="24"/>
        </w:rPr>
        <w:t xml:space="preserve"> </w:t>
      </w:r>
      <w:r w:rsidR="00E90619">
        <w:rPr>
          <w:rFonts w:ascii="Times New Roman" w:hAnsi="Times New Roman" w:cs="Times New Roman"/>
          <w:i/>
          <w:iCs/>
          <w:color w:val="000000" w:themeColor="text1"/>
          <w:sz w:val="24"/>
          <w:szCs w:val="24"/>
        </w:rPr>
        <w:t xml:space="preserve">Ibid </w:t>
      </w:r>
      <w:r w:rsidRPr="00D77ECE">
        <w:rPr>
          <w:rFonts w:ascii="Times New Roman" w:hAnsi="Times New Roman" w:cs="Times New Roman"/>
          <w:color w:val="000000" w:themeColor="text1"/>
          <w:sz w:val="24"/>
          <w:szCs w:val="24"/>
        </w:rPr>
        <w:t xml:space="preserve">at para 39. </w:t>
      </w:r>
    </w:p>
  </w:footnote>
  <w:footnote w:id="114">
    <w:p w14:paraId="7EFFEF09" w14:textId="77777777" w:rsidR="00D77ECE" w:rsidRPr="00132535" w:rsidRDefault="00D77ECE" w:rsidP="00D77ECE">
      <w:pPr>
        <w:pStyle w:val="FootnoteText"/>
        <w:rPr>
          <w:rFonts w:ascii="Times New Roman" w:hAnsi="Times New Roman" w:cs="Times New Roman"/>
          <w:color w:val="000000" w:themeColor="text1"/>
        </w:rPr>
      </w:pPr>
      <w:r w:rsidRPr="00D77ECE">
        <w:rPr>
          <w:rStyle w:val="FootnoteReference"/>
          <w:rFonts w:ascii="Times New Roman" w:hAnsi="Times New Roman" w:cs="Times New Roman"/>
          <w:color w:val="000000" w:themeColor="text1"/>
          <w:sz w:val="24"/>
          <w:szCs w:val="24"/>
        </w:rPr>
        <w:footnoteRef/>
      </w:r>
      <w:r w:rsidRPr="00D77ECE">
        <w:rPr>
          <w:rFonts w:ascii="Times New Roman" w:hAnsi="Times New Roman" w:cs="Times New Roman"/>
          <w:color w:val="000000" w:themeColor="text1"/>
          <w:sz w:val="24"/>
          <w:szCs w:val="24"/>
        </w:rPr>
        <w:t xml:space="preserve"> </w:t>
      </w:r>
      <w:r w:rsidRPr="00D77ECE">
        <w:rPr>
          <w:rFonts w:ascii="Times New Roman" w:hAnsi="Times New Roman" w:cs="Times New Roman"/>
          <w:i/>
          <w:color w:val="000000" w:themeColor="text1"/>
          <w:sz w:val="24"/>
          <w:szCs w:val="24"/>
        </w:rPr>
        <w:t xml:space="preserve">Torrance v Canada (Attorney General), </w:t>
      </w:r>
      <w:r w:rsidRPr="00D77ECE">
        <w:rPr>
          <w:rFonts w:ascii="Times New Roman" w:hAnsi="Times New Roman" w:cs="Times New Roman"/>
          <w:color w:val="000000" w:themeColor="text1"/>
          <w:sz w:val="24"/>
          <w:szCs w:val="24"/>
        </w:rPr>
        <w:t>2020 FC 634 at para 54.</w:t>
      </w:r>
    </w:p>
  </w:footnote>
  <w:footnote w:id="115">
    <w:p w14:paraId="3C3DB862" w14:textId="78D2B943" w:rsidR="00935F6D" w:rsidRPr="00D77ECE" w:rsidRDefault="00935F6D" w:rsidP="00935F6D">
      <w:pPr>
        <w:pStyle w:val="FootnoteText"/>
        <w:rPr>
          <w:rFonts w:ascii="Times New Roman" w:hAnsi="Times New Roman" w:cs="Times New Roman"/>
          <w:color w:val="000000" w:themeColor="text1"/>
          <w:sz w:val="24"/>
          <w:szCs w:val="24"/>
        </w:rPr>
      </w:pPr>
      <w:r w:rsidRPr="00D77ECE">
        <w:rPr>
          <w:rStyle w:val="FootnoteReference"/>
          <w:rFonts w:ascii="Times New Roman" w:hAnsi="Times New Roman" w:cs="Times New Roman"/>
          <w:color w:val="000000" w:themeColor="text1"/>
          <w:sz w:val="24"/>
          <w:szCs w:val="24"/>
        </w:rPr>
        <w:footnoteRef/>
      </w:r>
      <w:r w:rsidRPr="00D77ECE">
        <w:rPr>
          <w:rFonts w:ascii="Times New Roman" w:hAnsi="Times New Roman" w:cs="Times New Roman"/>
          <w:color w:val="000000" w:themeColor="text1"/>
          <w:sz w:val="24"/>
          <w:szCs w:val="24"/>
        </w:rPr>
        <w:t xml:space="preserve"> </w:t>
      </w:r>
      <w:r w:rsidR="002844B8" w:rsidRPr="00D77ECE">
        <w:rPr>
          <w:rFonts w:ascii="Times New Roman" w:hAnsi="Times New Roman" w:cs="Times New Roman"/>
          <w:i/>
          <w:iCs/>
          <w:color w:val="000000" w:themeColor="text1"/>
          <w:sz w:val="24"/>
          <w:szCs w:val="24"/>
        </w:rPr>
        <w:t>RPD Reasons</w:t>
      </w:r>
      <w:r w:rsidR="002844B8" w:rsidRPr="00D77ECE">
        <w:rPr>
          <w:rFonts w:ascii="Times New Roman" w:hAnsi="Times New Roman" w:cs="Times New Roman"/>
          <w:color w:val="000000" w:themeColor="text1"/>
          <w:sz w:val="24"/>
          <w:szCs w:val="24"/>
        </w:rPr>
        <w:t xml:space="preserve">, </w:t>
      </w:r>
      <w:r w:rsidR="002844B8" w:rsidRPr="00D77ECE">
        <w:rPr>
          <w:rFonts w:ascii="Times New Roman" w:hAnsi="Times New Roman" w:cs="Times New Roman"/>
          <w:i/>
          <w:iCs/>
          <w:color w:val="000000" w:themeColor="text1"/>
          <w:sz w:val="24"/>
          <w:szCs w:val="24"/>
        </w:rPr>
        <w:t xml:space="preserve">supra </w:t>
      </w:r>
      <w:r w:rsidR="002844B8" w:rsidRPr="00D77ECE">
        <w:rPr>
          <w:rFonts w:ascii="Times New Roman" w:hAnsi="Times New Roman" w:cs="Times New Roman"/>
          <w:color w:val="000000" w:themeColor="text1"/>
          <w:sz w:val="24"/>
          <w:szCs w:val="24"/>
        </w:rPr>
        <w:t>note 3</w:t>
      </w:r>
      <w:r w:rsidR="006C0534" w:rsidRPr="00D77ECE">
        <w:rPr>
          <w:rFonts w:ascii="Times New Roman" w:hAnsi="Times New Roman" w:cs="Times New Roman"/>
          <w:color w:val="000000" w:themeColor="text1"/>
          <w:sz w:val="24"/>
          <w:szCs w:val="24"/>
        </w:rPr>
        <w:t xml:space="preserve"> at para 43.</w:t>
      </w:r>
    </w:p>
  </w:footnote>
  <w:footnote w:id="116">
    <w:p w14:paraId="4106E48A" w14:textId="339A2C89" w:rsidR="00704E85" w:rsidRPr="00132535" w:rsidRDefault="00704E85" w:rsidP="00704E85">
      <w:pPr>
        <w:pStyle w:val="FootnoteText"/>
        <w:rPr>
          <w:rFonts w:ascii="Times New Roman" w:hAnsi="Times New Roman" w:cs="Times New Roman"/>
          <w:color w:val="000000" w:themeColor="text1"/>
        </w:rPr>
      </w:pPr>
      <w:r w:rsidRPr="00D77ECE">
        <w:rPr>
          <w:rStyle w:val="FootnoteReference"/>
          <w:rFonts w:ascii="Times New Roman" w:hAnsi="Times New Roman" w:cs="Times New Roman"/>
          <w:color w:val="000000" w:themeColor="text1"/>
          <w:sz w:val="24"/>
          <w:szCs w:val="24"/>
        </w:rPr>
        <w:footnoteRef/>
      </w:r>
      <w:r w:rsidRPr="00D77ECE">
        <w:rPr>
          <w:rFonts w:ascii="Times New Roman" w:hAnsi="Times New Roman" w:cs="Times New Roman"/>
          <w:color w:val="000000" w:themeColor="text1"/>
          <w:sz w:val="24"/>
          <w:szCs w:val="24"/>
        </w:rPr>
        <w:t xml:space="preserve"> </w:t>
      </w:r>
      <w:r w:rsidR="002C49AE" w:rsidRPr="00D77ECE">
        <w:rPr>
          <w:rFonts w:ascii="Times New Roman" w:hAnsi="Times New Roman" w:cs="Times New Roman"/>
          <w:i/>
          <w:iCs/>
          <w:color w:val="000000" w:themeColor="text1"/>
          <w:sz w:val="24"/>
          <w:szCs w:val="24"/>
        </w:rPr>
        <w:t xml:space="preserve">Vavilov, </w:t>
      </w:r>
      <w:r w:rsidR="002C49AE" w:rsidRPr="00D77ECE">
        <w:rPr>
          <w:rFonts w:ascii="Times New Roman" w:hAnsi="Times New Roman" w:cs="Times New Roman"/>
          <w:i/>
          <w:color w:val="000000" w:themeColor="text1"/>
          <w:sz w:val="24"/>
          <w:szCs w:val="24"/>
        </w:rPr>
        <w:t>supra</w:t>
      </w:r>
      <w:r w:rsidR="002C49AE" w:rsidRPr="00D77ECE">
        <w:rPr>
          <w:rFonts w:ascii="Times New Roman" w:hAnsi="Times New Roman" w:cs="Times New Roman"/>
          <w:color w:val="000000" w:themeColor="text1"/>
          <w:sz w:val="24"/>
          <w:szCs w:val="24"/>
        </w:rPr>
        <w:t xml:space="preserve"> note 10</w:t>
      </w:r>
      <w:r w:rsidR="00BA11B3">
        <w:rPr>
          <w:rFonts w:ascii="Times New Roman" w:hAnsi="Times New Roman" w:cs="Times New Roman"/>
          <w:color w:val="000000" w:themeColor="text1"/>
          <w:sz w:val="24"/>
          <w:szCs w:val="24"/>
        </w:rPr>
        <w:t>7</w:t>
      </w:r>
      <w:r w:rsidR="00213275" w:rsidRPr="00D77ECE">
        <w:rPr>
          <w:rFonts w:ascii="Times New Roman" w:hAnsi="Times New Roman" w:cs="Times New Roman"/>
          <w:color w:val="000000" w:themeColor="text1"/>
          <w:sz w:val="24"/>
          <w:szCs w:val="24"/>
        </w:rPr>
        <w:t xml:space="preserve"> </w:t>
      </w:r>
      <w:r w:rsidRPr="00D77ECE">
        <w:rPr>
          <w:rFonts w:ascii="Times New Roman" w:hAnsi="Times New Roman" w:cs="Times New Roman"/>
          <w:color w:val="000000" w:themeColor="text1"/>
          <w:sz w:val="24"/>
          <w:szCs w:val="24"/>
        </w:rPr>
        <w:t>at para 99.</w:t>
      </w:r>
      <w:r w:rsidRPr="00132535">
        <w:rPr>
          <w:rFonts w:ascii="Times New Roman" w:hAnsi="Times New Roman" w:cs="Times New Roman"/>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7D9"/>
    <w:multiLevelType w:val="hybridMultilevel"/>
    <w:tmpl w:val="6846D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4178"/>
    <w:multiLevelType w:val="hybridMultilevel"/>
    <w:tmpl w:val="90268EDC"/>
    <w:lvl w:ilvl="0" w:tplc="7ED42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4755D"/>
    <w:multiLevelType w:val="hybridMultilevel"/>
    <w:tmpl w:val="96FAA3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D5C97"/>
    <w:multiLevelType w:val="hybridMultilevel"/>
    <w:tmpl w:val="E826965E"/>
    <w:lvl w:ilvl="0" w:tplc="4C0AA2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11522"/>
    <w:multiLevelType w:val="hybridMultilevel"/>
    <w:tmpl w:val="57D631DC"/>
    <w:lvl w:ilvl="0" w:tplc="50A2EA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C1C"/>
    <w:multiLevelType w:val="multilevel"/>
    <w:tmpl w:val="E84AF962"/>
    <w:styleLink w:val="CurrentList4"/>
    <w:lvl w:ilvl="0">
      <w:start w:val="1"/>
      <w:numFmt w:val="decimal"/>
      <w:lvlText w:val="%1."/>
      <w:lvlJc w:val="left"/>
      <w:pPr>
        <w:ind w:left="720" w:hanging="360"/>
      </w:pPr>
      <w:rPr>
        <w:rFonts w:hint="default"/>
      </w:r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8849DD"/>
    <w:multiLevelType w:val="hybridMultilevel"/>
    <w:tmpl w:val="62AE30FA"/>
    <w:lvl w:ilvl="0" w:tplc="65481A06">
      <w:start w:val="55"/>
      <w:numFmt w:val="decimal"/>
      <w:lvlText w:val="%1."/>
      <w:lvlJc w:val="left"/>
      <w:pPr>
        <w:ind w:left="644"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D2D6F96"/>
    <w:multiLevelType w:val="hybridMultilevel"/>
    <w:tmpl w:val="B73C20BE"/>
    <w:lvl w:ilvl="0" w:tplc="0409000F">
      <w:start w:val="1"/>
      <w:numFmt w:val="decimal"/>
      <w:lvlText w:val="%1."/>
      <w:lvlJc w:val="left"/>
      <w:pPr>
        <w:ind w:left="720" w:hanging="360"/>
      </w:pPr>
      <w:rPr>
        <w:rFonts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10E9F"/>
    <w:multiLevelType w:val="hybridMultilevel"/>
    <w:tmpl w:val="C4CC595E"/>
    <w:lvl w:ilvl="0" w:tplc="E710DF1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7291E"/>
    <w:multiLevelType w:val="hybridMultilevel"/>
    <w:tmpl w:val="39EA2304"/>
    <w:lvl w:ilvl="0" w:tplc="79C60D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A4D04"/>
    <w:multiLevelType w:val="multilevel"/>
    <w:tmpl w:val="DC50958C"/>
    <w:styleLink w:val="CurrentList3"/>
    <w:lvl w:ilvl="0">
      <w:start w:val="1"/>
      <w:numFmt w:val="decimal"/>
      <w:lvlText w:val="%1."/>
      <w:lvlJc w:val="left"/>
      <w:pPr>
        <w:ind w:left="720" w:hanging="360"/>
      </w:pPr>
      <w:rPr>
        <w:rFonts w:hint="default"/>
      </w:r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24070B"/>
    <w:multiLevelType w:val="hybridMultilevel"/>
    <w:tmpl w:val="CBFAC17C"/>
    <w:lvl w:ilvl="0" w:tplc="FFFFFFFF">
      <w:start w:val="1"/>
      <w:numFmt w:val="decimal"/>
      <w:lvlText w:val="%1."/>
      <w:lvlJc w:val="left"/>
      <w:pPr>
        <w:ind w:left="786"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F27725"/>
    <w:multiLevelType w:val="hybridMultilevel"/>
    <w:tmpl w:val="3ED6E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3E205C"/>
    <w:multiLevelType w:val="hybridMultilevel"/>
    <w:tmpl w:val="53F43462"/>
    <w:lvl w:ilvl="0" w:tplc="04090019">
      <w:start w:val="1"/>
      <w:numFmt w:val="lowerLetter"/>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B1A6F"/>
    <w:multiLevelType w:val="multilevel"/>
    <w:tmpl w:val="6BA291C8"/>
    <w:styleLink w:val="CurrentList1"/>
    <w:lvl w:ilvl="0">
      <w:start w:val="1"/>
      <w:numFmt w:val="decimal"/>
      <w:lvlText w:val="%1."/>
      <w:lvlJc w:val="left"/>
      <w:pPr>
        <w:ind w:left="720" w:hanging="360"/>
      </w:pPr>
      <w:rPr>
        <w:rFonts w:hint="default"/>
        <w:b w:val="0"/>
        <w:bCs w:val="0"/>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D6D6737"/>
    <w:multiLevelType w:val="hybridMultilevel"/>
    <w:tmpl w:val="95706A24"/>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616D7"/>
    <w:multiLevelType w:val="hybridMultilevel"/>
    <w:tmpl w:val="CBFAC17C"/>
    <w:lvl w:ilvl="0" w:tplc="FFFFFFF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15C32"/>
    <w:multiLevelType w:val="hybridMultilevel"/>
    <w:tmpl w:val="59465450"/>
    <w:lvl w:ilvl="0" w:tplc="3D58C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679EE"/>
    <w:multiLevelType w:val="multilevel"/>
    <w:tmpl w:val="A78420F0"/>
    <w:styleLink w:val="CurrentList2"/>
    <w:lvl w:ilvl="0">
      <w:start w:val="1"/>
      <w:numFmt w:val="decimal"/>
      <w:lvlText w:val="%1."/>
      <w:lvlJc w:val="left"/>
      <w:pPr>
        <w:ind w:left="284" w:hanging="284"/>
      </w:pPr>
      <w:rPr>
        <w:rFonts w:hint="default"/>
        <w:b w:val="0"/>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955F85"/>
    <w:multiLevelType w:val="hybridMultilevel"/>
    <w:tmpl w:val="7F80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C1976"/>
    <w:multiLevelType w:val="multilevel"/>
    <w:tmpl w:val="9EF23334"/>
    <w:lvl w:ilvl="0">
      <w:start w:val="1"/>
      <w:numFmt w:val="decimal"/>
      <w:lvlText w:val="%1."/>
      <w:lvlJc w:val="left"/>
      <w:pPr>
        <w:ind w:left="360" w:hanging="360"/>
      </w:pPr>
      <w:rPr>
        <w:rFonts w:ascii="Times New Roman" w:hAnsi="Times New Roman" w:cs="Times New Roman" w:hint="default"/>
        <w:b w:val="0"/>
        <w:bCs w:val="0"/>
        <w:i w:val="0"/>
        <w:iCs w:val="0"/>
      </w:rPr>
    </w:lvl>
    <w:lvl w:ilvl="1">
      <w:start w:val="1"/>
      <w:numFmt w:val="lowerLetter"/>
      <w:lvlText w:val="%2)"/>
      <w:lvlJc w:val="left"/>
      <w:pPr>
        <w:ind w:left="1440" w:hanging="360"/>
      </w:pPr>
      <w:rPr>
        <w:b w:val="0"/>
        <w:bCs w:val="0"/>
      </w:rPr>
    </w:lvl>
    <w:lvl w:ilvl="2">
      <w:start w:val="1"/>
      <w:numFmt w:val="bullet"/>
      <w:lvlText w:val=""/>
      <w:lvlJc w:val="left"/>
      <w:pPr>
        <w:ind w:left="2160" w:hanging="360"/>
      </w:pPr>
      <w:rPr>
        <w:rFonts w:ascii="Symbol" w:eastAsiaTheme="minorEastAsia" w:hAnsi="Symbol" w:cs="Times New Roman"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1" w15:restartNumberingAfterBreak="0">
    <w:nsid w:val="3F445FDD"/>
    <w:multiLevelType w:val="hybridMultilevel"/>
    <w:tmpl w:val="5D18E07E"/>
    <w:lvl w:ilvl="0" w:tplc="0EE25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170CD"/>
    <w:multiLevelType w:val="hybridMultilevel"/>
    <w:tmpl w:val="96B2A1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C0057"/>
    <w:multiLevelType w:val="hybridMultilevel"/>
    <w:tmpl w:val="59F818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DB65B6"/>
    <w:multiLevelType w:val="hybridMultilevel"/>
    <w:tmpl w:val="5D04ECA2"/>
    <w:lvl w:ilvl="0" w:tplc="415CB236">
      <w:start w:val="6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50312DBC"/>
    <w:multiLevelType w:val="hybridMultilevel"/>
    <w:tmpl w:val="008E97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6F1F12"/>
    <w:multiLevelType w:val="hybridMultilevel"/>
    <w:tmpl w:val="014E57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534730"/>
    <w:multiLevelType w:val="hybridMultilevel"/>
    <w:tmpl w:val="A8648198"/>
    <w:lvl w:ilvl="0" w:tplc="0409000F">
      <w:start w:val="1"/>
      <w:numFmt w:val="decimal"/>
      <w:lvlText w:val="%1."/>
      <w:lvlJc w:val="left"/>
      <w:pPr>
        <w:ind w:left="360" w:hanging="360"/>
      </w:pPr>
      <w:rPr>
        <w:rFonts w:hint="default"/>
        <w:b w:val="0"/>
        <w:bCs/>
        <w:i w:val="0"/>
        <w:iCs/>
      </w:rPr>
    </w:lvl>
    <w:lvl w:ilvl="1" w:tplc="3FCC00A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F3434"/>
    <w:multiLevelType w:val="hybridMultilevel"/>
    <w:tmpl w:val="9976CD78"/>
    <w:lvl w:ilvl="0" w:tplc="2F10D43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8270A"/>
    <w:multiLevelType w:val="hybridMultilevel"/>
    <w:tmpl w:val="3DBE341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E1A62"/>
    <w:multiLevelType w:val="multilevel"/>
    <w:tmpl w:val="B930EA7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CFC71F9"/>
    <w:multiLevelType w:val="hybridMultilevel"/>
    <w:tmpl w:val="90349B7A"/>
    <w:lvl w:ilvl="0" w:tplc="8286E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DD5AAD"/>
    <w:multiLevelType w:val="hybridMultilevel"/>
    <w:tmpl w:val="80629EBC"/>
    <w:lvl w:ilvl="0" w:tplc="34CCD89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C66F5"/>
    <w:multiLevelType w:val="hybridMultilevel"/>
    <w:tmpl w:val="D326E330"/>
    <w:lvl w:ilvl="0" w:tplc="08EC95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71701"/>
    <w:multiLevelType w:val="hybridMultilevel"/>
    <w:tmpl w:val="AAC264D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220BB"/>
    <w:multiLevelType w:val="hybridMultilevel"/>
    <w:tmpl w:val="6BA291C8"/>
    <w:lvl w:ilvl="0" w:tplc="0409000F">
      <w:start w:val="1"/>
      <w:numFmt w:val="decimal"/>
      <w:lvlText w:val="%1."/>
      <w:lvlJc w:val="left"/>
      <w:pPr>
        <w:ind w:left="360" w:hanging="360"/>
      </w:pPr>
      <w:rPr>
        <w:rFonts w:hint="default"/>
        <w:b w:val="0"/>
        <w:bCs w:val="0"/>
      </w:rPr>
    </w:lvl>
    <w:lvl w:ilvl="1" w:tplc="0D4A25FE">
      <w:start w:val="1"/>
      <w:numFmt w:val="lowerLetter"/>
      <w:lvlText w:val="%2."/>
      <w:lvlJc w:val="left"/>
      <w:pPr>
        <w:ind w:left="720" w:hanging="360"/>
      </w:pPr>
      <w:rPr>
        <w:b/>
        <w:bCs/>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357923146">
    <w:abstractNumId w:val="35"/>
  </w:num>
  <w:num w:numId="2" w16cid:durableId="833495717">
    <w:abstractNumId w:val="1"/>
  </w:num>
  <w:num w:numId="3" w16cid:durableId="410353603">
    <w:abstractNumId w:val="9"/>
  </w:num>
  <w:num w:numId="4" w16cid:durableId="1507555533">
    <w:abstractNumId w:val="12"/>
  </w:num>
  <w:num w:numId="5" w16cid:durableId="1378359219">
    <w:abstractNumId w:val="34"/>
  </w:num>
  <w:num w:numId="6" w16cid:durableId="1798065938">
    <w:abstractNumId w:val="29"/>
  </w:num>
  <w:num w:numId="7" w16cid:durableId="407848271">
    <w:abstractNumId w:val="30"/>
  </w:num>
  <w:num w:numId="8" w16cid:durableId="1484083251">
    <w:abstractNumId w:val="33"/>
  </w:num>
  <w:num w:numId="9" w16cid:durableId="249319350">
    <w:abstractNumId w:val="15"/>
  </w:num>
  <w:num w:numId="10" w16cid:durableId="708071754">
    <w:abstractNumId w:val="16"/>
  </w:num>
  <w:num w:numId="11" w16cid:durableId="1504321754">
    <w:abstractNumId w:val="6"/>
  </w:num>
  <w:num w:numId="12" w16cid:durableId="1044672177">
    <w:abstractNumId w:val="2"/>
  </w:num>
  <w:num w:numId="13" w16cid:durableId="917903846">
    <w:abstractNumId w:val="11"/>
  </w:num>
  <w:num w:numId="14" w16cid:durableId="616259942">
    <w:abstractNumId w:val="24"/>
  </w:num>
  <w:num w:numId="15" w16cid:durableId="267272070">
    <w:abstractNumId w:val="4"/>
  </w:num>
  <w:num w:numId="16" w16cid:durableId="1508787815">
    <w:abstractNumId w:val="21"/>
  </w:num>
  <w:num w:numId="17" w16cid:durableId="545221283">
    <w:abstractNumId w:val="17"/>
  </w:num>
  <w:num w:numId="18" w16cid:durableId="1613442309">
    <w:abstractNumId w:val="25"/>
  </w:num>
  <w:num w:numId="19" w16cid:durableId="610474453">
    <w:abstractNumId w:val="32"/>
  </w:num>
  <w:num w:numId="20" w16cid:durableId="905187827">
    <w:abstractNumId w:val="7"/>
  </w:num>
  <w:num w:numId="21" w16cid:durableId="1356809193">
    <w:abstractNumId w:val="31"/>
  </w:num>
  <w:num w:numId="22" w16cid:durableId="1946115691">
    <w:abstractNumId w:val="19"/>
  </w:num>
  <w:num w:numId="23" w16cid:durableId="228074138">
    <w:abstractNumId w:val="23"/>
  </w:num>
  <w:num w:numId="24" w16cid:durableId="1587107850">
    <w:abstractNumId w:val="20"/>
  </w:num>
  <w:num w:numId="25" w16cid:durableId="1144353660">
    <w:abstractNumId w:val="26"/>
  </w:num>
  <w:num w:numId="26" w16cid:durableId="1361516471">
    <w:abstractNumId w:val="14"/>
  </w:num>
  <w:num w:numId="27" w16cid:durableId="1891257476">
    <w:abstractNumId w:val="27"/>
  </w:num>
  <w:num w:numId="28" w16cid:durableId="672419717">
    <w:abstractNumId w:val="18"/>
  </w:num>
  <w:num w:numId="29" w16cid:durableId="149644120">
    <w:abstractNumId w:val="28"/>
  </w:num>
  <w:num w:numId="30" w16cid:durableId="1986205225">
    <w:abstractNumId w:val="3"/>
  </w:num>
  <w:num w:numId="31" w16cid:durableId="1441338069">
    <w:abstractNumId w:val="10"/>
  </w:num>
  <w:num w:numId="32" w16cid:durableId="672222484">
    <w:abstractNumId w:val="13"/>
  </w:num>
  <w:num w:numId="33" w16cid:durableId="1062287260">
    <w:abstractNumId w:val="5"/>
  </w:num>
  <w:num w:numId="34" w16cid:durableId="250283654">
    <w:abstractNumId w:val="22"/>
  </w:num>
  <w:num w:numId="35" w16cid:durableId="2099281139">
    <w:abstractNumId w:val="8"/>
  </w:num>
  <w:num w:numId="36" w16cid:durableId="47090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9D"/>
    <w:rsid w:val="000018EA"/>
    <w:rsid w:val="0000214A"/>
    <w:rsid w:val="00002A0E"/>
    <w:rsid w:val="00002E6F"/>
    <w:rsid w:val="000041E4"/>
    <w:rsid w:val="0000531D"/>
    <w:rsid w:val="00006063"/>
    <w:rsid w:val="00006309"/>
    <w:rsid w:val="00006598"/>
    <w:rsid w:val="00006CFA"/>
    <w:rsid w:val="0000705C"/>
    <w:rsid w:val="000072C0"/>
    <w:rsid w:val="00007FD8"/>
    <w:rsid w:val="00011617"/>
    <w:rsid w:val="00012224"/>
    <w:rsid w:val="000136C0"/>
    <w:rsid w:val="00014601"/>
    <w:rsid w:val="00015096"/>
    <w:rsid w:val="00016062"/>
    <w:rsid w:val="000164C9"/>
    <w:rsid w:val="0001697A"/>
    <w:rsid w:val="00016A4E"/>
    <w:rsid w:val="000179D3"/>
    <w:rsid w:val="00017E6C"/>
    <w:rsid w:val="000219C4"/>
    <w:rsid w:val="000246F6"/>
    <w:rsid w:val="00024862"/>
    <w:rsid w:val="000250C8"/>
    <w:rsid w:val="00025194"/>
    <w:rsid w:val="00026005"/>
    <w:rsid w:val="00027A19"/>
    <w:rsid w:val="00027E8D"/>
    <w:rsid w:val="00027E8E"/>
    <w:rsid w:val="0003083B"/>
    <w:rsid w:val="00032076"/>
    <w:rsid w:val="0003210D"/>
    <w:rsid w:val="0003257D"/>
    <w:rsid w:val="00033425"/>
    <w:rsid w:val="0003413D"/>
    <w:rsid w:val="000343AE"/>
    <w:rsid w:val="00034B93"/>
    <w:rsid w:val="00034FDA"/>
    <w:rsid w:val="0003629F"/>
    <w:rsid w:val="0003771D"/>
    <w:rsid w:val="00040AAA"/>
    <w:rsid w:val="00040CCA"/>
    <w:rsid w:val="00040E43"/>
    <w:rsid w:val="00042B90"/>
    <w:rsid w:val="00042CCC"/>
    <w:rsid w:val="00043260"/>
    <w:rsid w:val="0004491E"/>
    <w:rsid w:val="0004529D"/>
    <w:rsid w:val="00045639"/>
    <w:rsid w:val="00045833"/>
    <w:rsid w:val="00045A05"/>
    <w:rsid w:val="000461FA"/>
    <w:rsid w:val="00046C3C"/>
    <w:rsid w:val="00047D49"/>
    <w:rsid w:val="00050D27"/>
    <w:rsid w:val="00053EB1"/>
    <w:rsid w:val="000541B8"/>
    <w:rsid w:val="000547A3"/>
    <w:rsid w:val="00055306"/>
    <w:rsid w:val="000553CD"/>
    <w:rsid w:val="00055FF0"/>
    <w:rsid w:val="00056F73"/>
    <w:rsid w:val="00057318"/>
    <w:rsid w:val="000573AE"/>
    <w:rsid w:val="000617A8"/>
    <w:rsid w:val="00061B45"/>
    <w:rsid w:val="00061CA6"/>
    <w:rsid w:val="00062977"/>
    <w:rsid w:val="00062C5C"/>
    <w:rsid w:val="00062E6C"/>
    <w:rsid w:val="000638F2"/>
    <w:rsid w:val="00063B09"/>
    <w:rsid w:val="0006445C"/>
    <w:rsid w:val="00064A60"/>
    <w:rsid w:val="00064E46"/>
    <w:rsid w:val="00067929"/>
    <w:rsid w:val="00067CB5"/>
    <w:rsid w:val="00070700"/>
    <w:rsid w:val="00070DCF"/>
    <w:rsid w:val="000710F3"/>
    <w:rsid w:val="000721F1"/>
    <w:rsid w:val="000725A7"/>
    <w:rsid w:val="00072A83"/>
    <w:rsid w:val="00072D7C"/>
    <w:rsid w:val="00073CDE"/>
    <w:rsid w:val="00073EA0"/>
    <w:rsid w:val="00074C27"/>
    <w:rsid w:val="000750D4"/>
    <w:rsid w:val="000762D8"/>
    <w:rsid w:val="000779FF"/>
    <w:rsid w:val="00084262"/>
    <w:rsid w:val="000867F6"/>
    <w:rsid w:val="00087A57"/>
    <w:rsid w:val="00091C50"/>
    <w:rsid w:val="00091E1B"/>
    <w:rsid w:val="00092004"/>
    <w:rsid w:val="00093680"/>
    <w:rsid w:val="00093BA0"/>
    <w:rsid w:val="00093DE0"/>
    <w:rsid w:val="00094059"/>
    <w:rsid w:val="000941BF"/>
    <w:rsid w:val="00095729"/>
    <w:rsid w:val="000957B4"/>
    <w:rsid w:val="00095D85"/>
    <w:rsid w:val="00096259"/>
    <w:rsid w:val="00096938"/>
    <w:rsid w:val="000969A3"/>
    <w:rsid w:val="000A04D0"/>
    <w:rsid w:val="000A0503"/>
    <w:rsid w:val="000A2152"/>
    <w:rsid w:val="000A48C0"/>
    <w:rsid w:val="000A4C4E"/>
    <w:rsid w:val="000A57E6"/>
    <w:rsid w:val="000A5E6D"/>
    <w:rsid w:val="000A67DE"/>
    <w:rsid w:val="000A6FB9"/>
    <w:rsid w:val="000A71A4"/>
    <w:rsid w:val="000B1170"/>
    <w:rsid w:val="000B2598"/>
    <w:rsid w:val="000B2900"/>
    <w:rsid w:val="000B3E06"/>
    <w:rsid w:val="000B44FB"/>
    <w:rsid w:val="000B652D"/>
    <w:rsid w:val="000B779C"/>
    <w:rsid w:val="000B7ED5"/>
    <w:rsid w:val="000C0EDC"/>
    <w:rsid w:val="000C121E"/>
    <w:rsid w:val="000C24ED"/>
    <w:rsid w:val="000C3938"/>
    <w:rsid w:val="000C44DF"/>
    <w:rsid w:val="000C4884"/>
    <w:rsid w:val="000C595F"/>
    <w:rsid w:val="000C5BE8"/>
    <w:rsid w:val="000C6087"/>
    <w:rsid w:val="000C618D"/>
    <w:rsid w:val="000C62D1"/>
    <w:rsid w:val="000D008B"/>
    <w:rsid w:val="000D0C8D"/>
    <w:rsid w:val="000D2DEC"/>
    <w:rsid w:val="000D350E"/>
    <w:rsid w:val="000D56A4"/>
    <w:rsid w:val="000D5E71"/>
    <w:rsid w:val="000E01B7"/>
    <w:rsid w:val="000E0226"/>
    <w:rsid w:val="000E35DD"/>
    <w:rsid w:val="000E3632"/>
    <w:rsid w:val="000E3B49"/>
    <w:rsid w:val="000E3FDF"/>
    <w:rsid w:val="000E43C6"/>
    <w:rsid w:val="000E550D"/>
    <w:rsid w:val="000E60DC"/>
    <w:rsid w:val="000E655D"/>
    <w:rsid w:val="000E658D"/>
    <w:rsid w:val="000F031D"/>
    <w:rsid w:val="000F279D"/>
    <w:rsid w:val="000F31B8"/>
    <w:rsid w:val="000F36B0"/>
    <w:rsid w:val="000F3CF2"/>
    <w:rsid w:val="000F407A"/>
    <w:rsid w:val="000F421F"/>
    <w:rsid w:val="000F4A9F"/>
    <w:rsid w:val="000F58BC"/>
    <w:rsid w:val="000F6DB7"/>
    <w:rsid w:val="000F75D9"/>
    <w:rsid w:val="000F7643"/>
    <w:rsid w:val="000F7653"/>
    <w:rsid w:val="000F7798"/>
    <w:rsid w:val="0010147E"/>
    <w:rsid w:val="00102AFC"/>
    <w:rsid w:val="00102E7C"/>
    <w:rsid w:val="00102EEC"/>
    <w:rsid w:val="00103EAD"/>
    <w:rsid w:val="001044D4"/>
    <w:rsid w:val="00105A31"/>
    <w:rsid w:val="00106081"/>
    <w:rsid w:val="00106172"/>
    <w:rsid w:val="00106238"/>
    <w:rsid w:val="00110C4D"/>
    <w:rsid w:val="0011138A"/>
    <w:rsid w:val="001118C1"/>
    <w:rsid w:val="001132D5"/>
    <w:rsid w:val="00114262"/>
    <w:rsid w:val="00114A70"/>
    <w:rsid w:val="00114C2A"/>
    <w:rsid w:val="0011730C"/>
    <w:rsid w:val="00117879"/>
    <w:rsid w:val="00120BB6"/>
    <w:rsid w:val="00120FE0"/>
    <w:rsid w:val="00121809"/>
    <w:rsid w:val="00121D0B"/>
    <w:rsid w:val="00121FA6"/>
    <w:rsid w:val="001222C3"/>
    <w:rsid w:val="0012234B"/>
    <w:rsid w:val="00123AA4"/>
    <w:rsid w:val="00123D3A"/>
    <w:rsid w:val="00124B0D"/>
    <w:rsid w:val="00125863"/>
    <w:rsid w:val="00125B63"/>
    <w:rsid w:val="001263BE"/>
    <w:rsid w:val="00126827"/>
    <w:rsid w:val="00127516"/>
    <w:rsid w:val="001275D7"/>
    <w:rsid w:val="0012794E"/>
    <w:rsid w:val="00131382"/>
    <w:rsid w:val="00131C56"/>
    <w:rsid w:val="00132535"/>
    <w:rsid w:val="0013398A"/>
    <w:rsid w:val="001348DF"/>
    <w:rsid w:val="00135695"/>
    <w:rsid w:val="00135701"/>
    <w:rsid w:val="0013592B"/>
    <w:rsid w:val="001373AD"/>
    <w:rsid w:val="00137A24"/>
    <w:rsid w:val="00137DDB"/>
    <w:rsid w:val="00140BE6"/>
    <w:rsid w:val="00141BF7"/>
    <w:rsid w:val="00141C5C"/>
    <w:rsid w:val="00143451"/>
    <w:rsid w:val="001434B1"/>
    <w:rsid w:val="00145BD2"/>
    <w:rsid w:val="00145DA6"/>
    <w:rsid w:val="001503FC"/>
    <w:rsid w:val="001504D7"/>
    <w:rsid w:val="00150742"/>
    <w:rsid w:val="00150C13"/>
    <w:rsid w:val="00150ECF"/>
    <w:rsid w:val="0015201C"/>
    <w:rsid w:val="00152211"/>
    <w:rsid w:val="00152380"/>
    <w:rsid w:val="001526E8"/>
    <w:rsid w:val="00153017"/>
    <w:rsid w:val="0015308D"/>
    <w:rsid w:val="00153286"/>
    <w:rsid w:val="00154155"/>
    <w:rsid w:val="00154275"/>
    <w:rsid w:val="001542FA"/>
    <w:rsid w:val="0015568E"/>
    <w:rsid w:val="00156956"/>
    <w:rsid w:val="00156FC9"/>
    <w:rsid w:val="00157122"/>
    <w:rsid w:val="00160DFD"/>
    <w:rsid w:val="00160EC3"/>
    <w:rsid w:val="001611D4"/>
    <w:rsid w:val="001628BA"/>
    <w:rsid w:val="00163510"/>
    <w:rsid w:val="0016442B"/>
    <w:rsid w:val="00164D87"/>
    <w:rsid w:val="00165A6C"/>
    <w:rsid w:val="0016641C"/>
    <w:rsid w:val="00166C58"/>
    <w:rsid w:val="00166EDC"/>
    <w:rsid w:val="001677AA"/>
    <w:rsid w:val="001679B3"/>
    <w:rsid w:val="00167F21"/>
    <w:rsid w:val="00172558"/>
    <w:rsid w:val="0017331E"/>
    <w:rsid w:val="001733AD"/>
    <w:rsid w:val="00173C5C"/>
    <w:rsid w:val="001745AE"/>
    <w:rsid w:val="00175D5B"/>
    <w:rsid w:val="00176E67"/>
    <w:rsid w:val="00176FA2"/>
    <w:rsid w:val="00177580"/>
    <w:rsid w:val="001808EB"/>
    <w:rsid w:val="001815E9"/>
    <w:rsid w:val="0018197A"/>
    <w:rsid w:val="00181B41"/>
    <w:rsid w:val="00181EA4"/>
    <w:rsid w:val="00183AC0"/>
    <w:rsid w:val="001862B2"/>
    <w:rsid w:val="00186776"/>
    <w:rsid w:val="0019021C"/>
    <w:rsid w:val="0019197F"/>
    <w:rsid w:val="0019284E"/>
    <w:rsid w:val="00193177"/>
    <w:rsid w:val="00193C11"/>
    <w:rsid w:val="0019422A"/>
    <w:rsid w:val="0019615D"/>
    <w:rsid w:val="00196E21"/>
    <w:rsid w:val="00196E76"/>
    <w:rsid w:val="001A056B"/>
    <w:rsid w:val="001A0953"/>
    <w:rsid w:val="001A207D"/>
    <w:rsid w:val="001A25C3"/>
    <w:rsid w:val="001A2BD5"/>
    <w:rsid w:val="001A2C77"/>
    <w:rsid w:val="001A3F91"/>
    <w:rsid w:val="001A45A3"/>
    <w:rsid w:val="001A5E46"/>
    <w:rsid w:val="001B0B8C"/>
    <w:rsid w:val="001B1182"/>
    <w:rsid w:val="001B2356"/>
    <w:rsid w:val="001B24FC"/>
    <w:rsid w:val="001B27D5"/>
    <w:rsid w:val="001B3B41"/>
    <w:rsid w:val="001B3F72"/>
    <w:rsid w:val="001B4610"/>
    <w:rsid w:val="001B5B1C"/>
    <w:rsid w:val="001B5E3E"/>
    <w:rsid w:val="001B5F9A"/>
    <w:rsid w:val="001C090F"/>
    <w:rsid w:val="001C0D05"/>
    <w:rsid w:val="001C11B1"/>
    <w:rsid w:val="001C2195"/>
    <w:rsid w:val="001C305E"/>
    <w:rsid w:val="001C3DE3"/>
    <w:rsid w:val="001C419A"/>
    <w:rsid w:val="001C4AD4"/>
    <w:rsid w:val="001C4CFB"/>
    <w:rsid w:val="001C5502"/>
    <w:rsid w:val="001C5DF7"/>
    <w:rsid w:val="001C6059"/>
    <w:rsid w:val="001C6643"/>
    <w:rsid w:val="001C6A0D"/>
    <w:rsid w:val="001C7B80"/>
    <w:rsid w:val="001D0B55"/>
    <w:rsid w:val="001D1C23"/>
    <w:rsid w:val="001D25BA"/>
    <w:rsid w:val="001D2EDD"/>
    <w:rsid w:val="001D3F2D"/>
    <w:rsid w:val="001D4801"/>
    <w:rsid w:val="001D487C"/>
    <w:rsid w:val="001D5262"/>
    <w:rsid w:val="001D68BB"/>
    <w:rsid w:val="001D7784"/>
    <w:rsid w:val="001E1F76"/>
    <w:rsid w:val="001E2B18"/>
    <w:rsid w:val="001E4EBA"/>
    <w:rsid w:val="001E501F"/>
    <w:rsid w:val="001E50F6"/>
    <w:rsid w:val="001E5947"/>
    <w:rsid w:val="001E5E05"/>
    <w:rsid w:val="001E6045"/>
    <w:rsid w:val="001F0BEE"/>
    <w:rsid w:val="001F165C"/>
    <w:rsid w:val="001F1EA4"/>
    <w:rsid w:val="001F2EEE"/>
    <w:rsid w:val="001F3F79"/>
    <w:rsid w:val="001F4420"/>
    <w:rsid w:val="001F46E8"/>
    <w:rsid w:val="001F5649"/>
    <w:rsid w:val="001F59BD"/>
    <w:rsid w:val="001F665C"/>
    <w:rsid w:val="001F6AEB"/>
    <w:rsid w:val="001F7840"/>
    <w:rsid w:val="001F79C3"/>
    <w:rsid w:val="00200516"/>
    <w:rsid w:val="00200D82"/>
    <w:rsid w:val="00200E05"/>
    <w:rsid w:val="00201B29"/>
    <w:rsid w:val="00202663"/>
    <w:rsid w:val="00203B13"/>
    <w:rsid w:val="00203BE3"/>
    <w:rsid w:val="002041D8"/>
    <w:rsid w:val="00205005"/>
    <w:rsid w:val="0020536B"/>
    <w:rsid w:val="002067A4"/>
    <w:rsid w:val="002067B7"/>
    <w:rsid w:val="00206994"/>
    <w:rsid w:val="002069F2"/>
    <w:rsid w:val="002076E4"/>
    <w:rsid w:val="00207A38"/>
    <w:rsid w:val="002106DE"/>
    <w:rsid w:val="00210D2A"/>
    <w:rsid w:val="0021108E"/>
    <w:rsid w:val="00211B84"/>
    <w:rsid w:val="00212507"/>
    <w:rsid w:val="00212734"/>
    <w:rsid w:val="00212897"/>
    <w:rsid w:val="002130F2"/>
    <w:rsid w:val="00213275"/>
    <w:rsid w:val="002139BC"/>
    <w:rsid w:val="00214C06"/>
    <w:rsid w:val="00215587"/>
    <w:rsid w:val="00215FC0"/>
    <w:rsid w:val="00216099"/>
    <w:rsid w:val="002169E8"/>
    <w:rsid w:val="00216F40"/>
    <w:rsid w:val="0021741E"/>
    <w:rsid w:val="00217636"/>
    <w:rsid w:val="00220499"/>
    <w:rsid w:val="00221342"/>
    <w:rsid w:val="002225BF"/>
    <w:rsid w:val="00222B36"/>
    <w:rsid w:val="00222C15"/>
    <w:rsid w:val="0022323E"/>
    <w:rsid w:val="00224C24"/>
    <w:rsid w:val="002259BC"/>
    <w:rsid w:val="00225A5C"/>
    <w:rsid w:val="00225C30"/>
    <w:rsid w:val="00227229"/>
    <w:rsid w:val="00227247"/>
    <w:rsid w:val="00230C06"/>
    <w:rsid w:val="00230DA2"/>
    <w:rsid w:val="0023115A"/>
    <w:rsid w:val="0023131A"/>
    <w:rsid w:val="00231652"/>
    <w:rsid w:val="00231C42"/>
    <w:rsid w:val="002325FE"/>
    <w:rsid w:val="002340DC"/>
    <w:rsid w:val="00234CAE"/>
    <w:rsid w:val="00234D7B"/>
    <w:rsid w:val="0023644E"/>
    <w:rsid w:val="00236DC2"/>
    <w:rsid w:val="002375C8"/>
    <w:rsid w:val="00237911"/>
    <w:rsid w:val="00237D5A"/>
    <w:rsid w:val="00240EEF"/>
    <w:rsid w:val="002410C7"/>
    <w:rsid w:val="00241CDA"/>
    <w:rsid w:val="00242A95"/>
    <w:rsid w:val="00242CD1"/>
    <w:rsid w:val="002433B3"/>
    <w:rsid w:val="00245331"/>
    <w:rsid w:val="002455CC"/>
    <w:rsid w:val="00245DFC"/>
    <w:rsid w:val="00247192"/>
    <w:rsid w:val="002476E3"/>
    <w:rsid w:val="00247878"/>
    <w:rsid w:val="00250430"/>
    <w:rsid w:val="00250ADE"/>
    <w:rsid w:val="00250E7A"/>
    <w:rsid w:val="00250F84"/>
    <w:rsid w:val="002528AA"/>
    <w:rsid w:val="00252B08"/>
    <w:rsid w:val="00252BB5"/>
    <w:rsid w:val="00252EDD"/>
    <w:rsid w:val="00253417"/>
    <w:rsid w:val="00253661"/>
    <w:rsid w:val="002542F1"/>
    <w:rsid w:val="00255083"/>
    <w:rsid w:val="0025546A"/>
    <w:rsid w:val="002555B2"/>
    <w:rsid w:val="0025693F"/>
    <w:rsid w:val="00257C0E"/>
    <w:rsid w:val="00257E34"/>
    <w:rsid w:val="00260281"/>
    <w:rsid w:val="0026090E"/>
    <w:rsid w:val="00260C89"/>
    <w:rsid w:val="0026147E"/>
    <w:rsid w:val="00261CFF"/>
    <w:rsid w:val="0026211F"/>
    <w:rsid w:val="00263185"/>
    <w:rsid w:val="00263B2E"/>
    <w:rsid w:val="00264F0A"/>
    <w:rsid w:val="002653DA"/>
    <w:rsid w:val="00265D39"/>
    <w:rsid w:val="0026634C"/>
    <w:rsid w:val="00266F19"/>
    <w:rsid w:val="002678F9"/>
    <w:rsid w:val="0027042B"/>
    <w:rsid w:val="002713EF"/>
    <w:rsid w:val="00271896"/>
    <w:rsid w:val="00271BFD"/>
    <w:rsid w:val="00272173"/>
    <w:rsid w:val="00273F2A"/>
    <w:rsid w:val="00275B6B"/>
    <w:rsid w:val="00275C14"/>
    <w:rsid w:val="00276BC5"/>
    <w:rsid w:val="0027711C"/>
    <w:rsid w:val="00280416"/>
    <w:rsid w:val="00281A61"/>
    <w:rsid w:val="00281BCE"/>
    <w:rsid w:val="00281F66"/>
    <w:rsid w:val="00282B20"/>
    <w:rsid w:val="00282EBC"/>
    <w:rsid w:val="00283302"/>
    <w:rsid w:val="00284141"/>
    <w:rsid w:val="002844B8"/>
    <w:rsid w:val="00284789"/>
    <w:rsid w:val="002847FC"/>
    <w:rsid w:val="00285310"/>
    <w:rsid w:val="0028534B"/>
    <w:rsid w:val="0028593F"/>
    <w:rsid w:val="00287DE4"/>
    <w:rsid w:val="00294F36"/>
    <w:rsid w:val="00295334"/>
    <w:rsid w:val="00296A79"/>
    <w:rsid w:val="00297DB2"/>
    <w:rsid w:val="00297F44"/>
    <w:rsid w:val="002A051C"/>
    <w:rsid w:val="002A11C3"/>
    <w:rsid w:val="002A12B1"/>
    <w:rsid w:val="002A1311"/>
    <w:rsid w:val="002A23E9"/>
    <w:rsid w:val="002A2B7A"/>
    <w:rsid w:val="002A2D80"/>
    <w:rsid w:val="002A37A3"/>
    <w:rsid w:val="002A4251"/>
    <w:rsid w:val="002A48B0"/>
    <w:rsid w:val="002A4921"/>
    <w:rsid w:val="002A49E7"/>
    <w:rsid w:val="002A6597"/>
    <w:rsid w:val="002A73C4"/>
    <w:rsid w:val="002A7F59"/>
    <w:rsid w:val="002B0233"/>
    <w:rsid w:val="002B2165"/>
    <w:rsid w:val="002B274E"/>
    <w:rsid w:val="002B44C3"/>
    <w:rsid w:val="002B4EEB"/>
    <w:rsid w:val="002B550E"/>
    <w:rsid w:val="002B6478"/>
    <w:rsid w:val="002C11DE"/>
    <w:rsid w:val="002C1331"/>
    <w:rsid w:val="002C2EF5"/>
    <w:rsid w:val="002C49AE"/>
    <w:rsid w:val="002C52FD"/>
    <w:rsid w:val="002C5DB6"/>
    <w:rsid w:val="002C6169"/>
    <w:rsid w:val="002C6EF6"/>
    <w:rsid w:val="002C6FB7"/>
    <w:rsid w:val="002C77CD"/>
    <w:rsid w:val="002C7CAC"/>
    <w:rsid w:val="002D0193"/>
    <w:rsid w:val="002D12EF"/>
    <w:rsid w:val="002D1F25"/>
    <w:rsid w:val="002D22D1"/>
    <w:rsid w:val="002D236F"/>
    <w:rsid w:val="002D262C"/>
    <w:rsid w:val="002D323D"/>
    <w:rsid w:val="002D5590"/>
    <w:rsid w:val="002D5A37"/>
    <w:rsid w:val="002D6CCD"/>
    <w:rsid w:val="002D71C8"/>
    <w:rsid w:val="002D7841"/>
    <w:rsid w:val="002D7A72"/>
    <w:rsid w:val="002E0543"/>
    <w:rsid w:val="002E0BF4"/>
    <w:rsid w:val="002E0FF0"/>
    <w:rsid w:val="002E1AB4"/>
    <w:rsid w:val="002E3474"/>
    <w:rsid w:val="002E4B7A"/>
    <w:rsid w:val="002E4D8C"/>
    <w:rsid w:val="002E4F3B"/>
    <w:rsid w:val="002E5F8E"/>
    <w:rsid w:val="002E6B98"/>
    <w:rsid w:val="002E7818"/>
    <w:rsid w:val="002E79D1"/>
    <w:rsid w:val="002E7FF3"/>
    <w:rsid w:val="002F015C"/>
    <w:rsid w:val="002F0C29"/>
    <w:rsid w:val="002F1E14"/>
    <w:rsid w:val="002F2074"/>
    <w:rsid w:val="002F27FD"/>
    <w:rsid w:val="002F3A03"/>
    <w:rsid w:val="002F48DC"/>
    <w:rsid w:val="002F4D6F"/>
    <w:rsid w:val="002F563F"/>
    <w:rsid w:val="002F7184"/>
    <w:rsid w:val="002F7672"/>
    <w:rsid w:val="003008C4"/>
    <w:rsid w:val="003010DD"/>
    <w:rsid w:val="003023EB"/>
    <w:rsid w:val="00302424"/>
    <w:rsid w:val="00303400"/>
    <w:rsid w:val="0030357A"/>
    <w:rsid w:val="003039E4"/>
    <w:rsid w:val="00303D0D"/>
    <w:rsid w:val="00304222"/>
    <w:rsid w:val="003050A4"/>
    <w:rsid w:val="00306556"/>
    <w:rsid w:val="0030682A"/>
    <w:rsid w:val="0030700E"/>
    <w:rsid w:val="00307039"/>
    <w:rsid w:val="00307049"/>
    <w:rsid w:val="003074DB"/>
    <w:rsid w:val="00310003"/>
    <w:rsid w:val="00310206"/>
    <w:rsid w:val="00310E47"/>
    <w:rsid w:val="00311027"/>
    <w:rsid w:val="00311872"/>
    <w:rsid w:val="003123B0"/>
    <w:rsid w:val="00312918"/>
    <w:rsid w:val="00313064"/>
    <w:rsid w:val="0031474A"/>
    <w:rsid w:val="003158C7"/>
    <w:rsid w:val="00315F69"/>
    <w:rsid w:val="00316C1A"/>
    <w:rsid w:val="003176E6"/>
    <w:rsid w:val="00317DC1"/>
    <w:rsid w:val="00320248"/>
    <w:rsid w:val="00320F64"/>
    <w:rsid w:val="003223B5"/>
    <w:rsid w:val="00323FE2"/>
    <w:rsid w:val="0032444F"/>
    <w:rsid w:val="00324673"/>
    <w:rsid w:val="00324704"/>
    <w:rsid w:val="00325119"/>
    <w:rsid w:val="00325460"/>
    <w:rsid w:val="0032586B"/>
    <w:rsid w:val="003272A4"/>
    <w:rsid w:val="00327E63"/>
    <w:rsid w:val="003306FC"/>
    <w:rsid w:val="00331C62"/>
    <w:rsid w:val="0033222E"/>
    <w:rsid w:val="00332447"/>
    <w:rsid w:val="0033251A"/>
    <w:rsid w:val="003325D7"/>
    <w:rsid w:val="003342C2"/>
    <w:rsid w:val="00334F4C"/>
    <w:rsid w:val="0033566F"/>
    <w:rsid w:val="00335756"/>
    <w:rsid w:val="00337B5F"/>
    <w:rsid w:val="003401BC"/>
    <w:rsid w:val="00340E4E"/>
    <w:rsid w:val="00341CF9"/>
    <w:rsid w:val="00343345"/>
    <w:rsid w:val="00343694"/>
    <w:rsid w:val="0034480B"/>
    <w:rsid w:val="00344DB1"/>
    <w:rsid w:val="00346CD4"/>
    <w:rsid w:val="00346DF3"/>
    <w:rsid w:val="003514F8"/>
    <w:rsid w:val="00351820"/>
    <w:rsid w:val="00351F2F"/>
    <w:rsid w:val="00353A94"/>
    <w:rsid w:val="00353B8F"/>
    <w:rsid w:val="003556FE"/>
    <w:rsid w:val="00356195"/>
    <w:rsid w:val="003570EA"/>
    <w:rsid w:val="003608C2"/>
    <w:rsid w:val="003611F7"/>
    <w:rsid w:val="00361E60"/>
    <w:rsid w:val="003622B5"/>
    <w:rsid w:val="00362E3B"/>
    <w:rsid w:val="0036403D"/>
    <w:rsid w:val="003655AA"/>
    <w:rsid w:val="0036580F"/>
    <w:rsid w:val="00366D8B"/>
    <w:rsid w:val="00366DD6"/>
    <w:rsid w:val="00367258"/>
    <w:rsid w:val="00367E47"/>
    <w:rsid w:val="00367F83"/>
    <w:rsid w:val="0037018E"/>
    <w:rsid w:val="0037033C"/>
    <w:rsid w:val="00371181"/>
    <w:rsid w:val="003716A9"/>
    <w:rsid w:val="003716B6"/>
    <w:rsid w:val="00373A28"/>
    <w:rsid w:val="00373F10"/>
    <w:rsid w:val="00374A05"/>
    <w:rsid w:val="00375CBF"/>
    <w:rsid w:val="00376B58"/>
    <w:rsid w:val="00377219"/>
    <w:rsid w:val="003801E2"/>
    <w:rsid w:val="003803AE"/>
    <w:rsid w:val="00380464"/>
    <w:rsid w:val="0038051E"/>
    <w:rsid w:val="0038137B"/>
    <w:rsid w:val="00381BCB"/>
    <w:rsid w:val="0038256F"/>
    <w:rsid w:val="003831FC"/>
    <w:rsid w:val="00385C1C"/>
    <w:rsid w:val="003867AE"/>
    <w:rsid w:val="00386BF6"/>
    <w:rsid w:val="00387294"/>
    <w:rsid w:val="00387467"/>
    <w:rsid w:val="00387949"/>
    <w:rsid w:val="00390862"/>
    <w:rsid w:val="00391C74"/>
    <w:rsid w:val="0039222D"/>
    <w:rsid w:val="003926DD"/>
    <w:rsid w:val="003942B1"/>
    <w:rsid w:val="00394308"/>
    <w:rsid w:val="00394F8F"/>
    <w:rsid w:val="0039585B"/>
    <w:rsid w:val="00396A63"/>
    <w:rsid w:val="00396F74"/>
    <w:rsid w:val="00397B2C"/>
    <w:rsid w:val="003A00C4"/>
    <w:rsid w:val="003A0656"/>
    <w:rsid w:val="003A0F70"/>
    <w:rsid w:val="003A1747"/>
    <w:rsid w:val="003A3336"/>
    <w:rsid w:val="003A34DD"/>
    <w:rsid w:val="003A353F"/>
    <w:rsid w:val="003A3B94"/>
    <w:rsid w:val="003A46F9"/>
    <w:rsid w:val="003A4DDC"/>
    <w:rsid w:val="003A5837"/>
    <w:rsid w:val="003A656C"/>
    <w:rsid w:val="003A671C"/>
    <w:rsid w:val="003A75AF"/>
    <w:rsid w:val="003B1230"/>
    <w:rsid w:val="003B1753"/>
    <w:rsid w:val="003B1BC3"/>
    <w:rsid w:val="003B1C59"/>
    <w:rsid w:val="003B1D53"/>
    <w:rsid w:val="003B1E0D"/>
    <w:rsid w:val="003B2D84"/>
    <w:rsid w:val="003B301A"/>
    <w:rsid w:val="003B30C7"/>
    <w:rsid w:val="003B36B6"/>
    <w:rsid w:val="003B3E48"/>
    <w:rsid w:val="003B4783"/>
    <w:rsid w:val="003B4D44"/>
    <w:rsid w:val="003B504D"/>
    <w:rsid w:val="003B527E"/>
    <w:rsid w:val="003B6A02"/>
    <w:rsid w:val="003B6EE7"/>
    <w:rsid w:val="003B7D13"/>
    <w:rsid w:val="003B7F2D"/>
    <w:rsid w:val="003B7FFC"/>
    <w:rsid w:val="003C08CD"/>
    <w:rsid w:val="003C0B7C"/>
    <w:rsid w:val="003C1D1B"/>
    <w:rsid w:val="003C219E"/>
    <w:rsid w:val="003C36CD"/>
    <w:rsid w:val="003C4455"/>
    <w:rsid w:val="003C46C8"/>
    <w:rsid w:val="003C5033"/>
    <w:rsid w:val="003C59DA"/>
    <w:rsid w:val="003C5D88"/>
    <w:rsid w:val="003C6507"/>
    <w:rsid w:val="003C781E"/>
    <w:rsid w:val="003C7E63"/>
    <w:rsid w:val="003D10CC"/>
    <w:rsid w:val="003D1434"/>
    <w:rsid w:val="003D338C"/>
    <w:rsid w:val="003D4B20"/>
    <w:rsid w:val="003D4BCB"/>
    <w:rsid w:val="003D5D14"/>
    <w:rsid w:val="003D6F98"/>
    <w:rsid w:val="003D7B32"/>
    <w:rsid w:val="003E1A4F"/>
    <w:rsid w:val="003E2169"/>
    <w:rsid w:val="003E28B8"/>
    <w:rsid w:val="003E2C4D"/>
    <w:rsid w:val="003E2ECD"/>
    <w:rsid w:val="003E3738"/>
    <w:rsid w:val="003E5D52"/>
    <w:rsid w:val="003E6800"/>
    <w:rsid w:val="003E7158"/>
    <w:rsid w:val="003F09EC"/>
    <w:rsid w:val="003F13BC"/>
    <w:rsid w:val="003F1712"/>
    <w:rsid w:val="003F2FA4"/>
    <w:rsid w:val="003F3936"/>
    <w:rsid w:val="003F3E44"/>
    <w:rsid w:val="003F4E43"/>
    <w:rsid w:val="003F5072"/>
    <w:rsid w:val="003F50B1"/>
    <w:rsid w:val="003F5A54"/>
    <w:rsid w:val="003F5E65"/>
    <w:rsid w:val="003F6516"/>
    <w:rsid w:val="003F7CBE"/>
    <w:rsid w:val="00401307"/>
    <w:rsid w:val="004025C3"/>
    <w:rsid w:val="00403ADF"/>
    <w:rsid w:val="004044A5"/>
    <w:rsid w:val="00404C60"/>
    <w:rsid w:val="00404F43"/>
    <w:rsid w:val="004051CD"/>
    <w:rsid w:val="0040604E"/>
    <w:rsid w:val="00407025"/>
    <w:rsid w:val="00407710"/>
    <w:rsid w:val="00407F3C"/>
    <w:rsid w:val="004104F1"/>
    <w:rsid w:val="00410719"/>
    <w:rsid w:val="00412B1F"/>
    <w:rsid w:val="00412E03"/>
    <w:rsid w:val="00413633"/>
    <w:rsid w:val="00413C10"/>
    <w:rsid w:val="004142F6"/>
    <w:rsid w:val="00415AD8"/>
    <w:rsid w:val="00415E81"/>
    <w:rsid w:val="00416B0A"/>
    <w:rsid w:val="0041723D"/>
    <w:rsid w:val="00417EE2"/>
    <w:rsid w:val="00420D6E"/>
    <w:rsid w:val="00420F14"/>
    <w:rsid w:val="00422A0F"/>
    <w:rsid w:val="00424262"/>
    <w:rsid w:val="00424C48"/>
    <w:rsid w:val="004251A2"/>
    <w:rsid w:val="004252A2"/>
    <w:rsid w:val="00426E78"/>
    <w:rsid w:val="004275A2"/>
    <w:rsid w:val="0043004D"/>
    <w:rsid w:val="0043032C"/>
    <w:rsid w:val="00430CF6"/>
    <w:rsid w:val="004328F5"/>
    <w:rsid w:val="004328F9"/>
    <w:rsid w:val="00432EA8"/>
    <w:rsid w:val="00434CB4"/>
    <w:rsid w:val="00435927"/>
    <w:rsid w:val="0043694D"/>
    <w:rsid w:val="0043708A"/>
    <w:rsid w:val="004370E9"/>
    <w:rsid w:val="00437A6A"/>
    <w:rsid w:val="004400DF"/>
    <w:rsid w:val="00440B09"/>
    <w:rsid w:val="00440D53"/>
    <w:rsid w:val="00440FA2"/>
    <w:rsid w:val="00441C48"/>
    <w:rsid w:val="00441CEA"/>
    <w:rsid w:val="00442191"/>
    <w:rsid w:val="00442C20"/>
    <w:rsid w:val="00442E0F"/>
    <w:rsid w:val="004435C1"/>
    <w:rsid w:val="004438AC"/>
    <w:rsid w:val="00443A6E"/>
    <w:rsid w:val="00444482"/>
    <w:rsid w:val="00444B68"/>
    <w:rsid w:val="00444B9E"/>
    <w:rsid w:val="00444CD1"/>
    <w:rsid w:val="00446684"/>
    <w:rsid w:val="004468FA"/>
    <w:rsid w:val="00447EEC"/>
    <w:rsid w:val="00450339"/>
    <w:rsid w:val="0045041F"/>
    <w:rsid w:val="00450937"/>
    <w:rsid w:val="004509F0"/>
    <w:rsid w:val="004512CD"/>
    <w:rsid w:val="004517B4"/>
    <w:rsid w:val="00451960"/>
    <w:rsid w:val="00452EEC"/>
    <w:rsid w:val="004531C9"/>
    <w:rsid w:val="00453D61"/>
    <w:rsid w:val="00453FE5"/>
    <w:rsid w:val="0045551B"/>
    <w:rsid w:val="004567C0"/>
    <w:rsid w:val="004568C1"/>
    <w:rsid w:val="0045690C"/>
    <w:rsid w:val="00456B57"/>
    <w:rsid w:val="004605DE"/>
    <w:rsid w:val="004609AB"/>
    <w:rsid w:val="00460D65"/>
    <w:rsid w:val="0046180B"/>
    <w:rsid w:val="00463239"/>
    <w:rsid w:val="00463D68"/>
    <w:rsid w:val="00464A2A"/>
    <w:rsid w:val="0046640C"/>
    <w:rsid w:val="0046685E"/>
    <w:rsid w:val="004670C7"/>
    <w:rsid w:val="004701E4"/>
    <w:rsid w:val="00471197"/>
    <w:rsid w:val="0047156C"/>
    <w:rsid w:val="004723AA"/>
    <w:rsid w:val="00472CBD"/>
    <w:rsid w:val="00473510"/>
    <w:rsid w:val="004740FE"/>
    <w:rsid w:val="0047448D"/>
    <w:rsid w:val="00474C84"/>
    <w:rsid w:val="00475CAD"/>
    <w:rsid w:val="004801A4"/>
    <w:rsid w:val="0048082E"/>
    <w:rsid w:val="00480BDE"/>
    <w:rsid w:val="004811D3"/>
    <w:rsid w:val="0048136E"/>
    <w:rsid w:val="00482B19"/>
    <w:rsid w:val="0048549C"/>
    <w:rsid w:val="00485C07"/>
    <w:rsid w:val="00485C6A"/>
    <w:rsid w:val="0048735A"/>
    <w:rsid w:val="00487AD5"/>
    <w:rsid w:val="00487D3B"/>
    <w:rsid w:val="00487FE0"/>
    <w:rsid w:val="004913D6"/>
    <w:rsid w:val="004922CA"/>
    <w:rsid w:val="004924B4"/>
    <w:rsid w:val="004925B9"/>
    <w:rsid w:val="00492A94"/>
    <w:rsid w:val="00493194"/>
    <w:rsid w:val="004932AB"/>
    <w:rsid w:val="004955B6"/>
    <w:rsid w:val="004957C1"/>
    <w:rsid w:val="00495803"/>
    <w:rsid w:val="00495CD4"/>
    <w:rsid w:val="004965EF"/>
    <w:rsid w:val="00496E94"/>
    <w:rsid w:val="00497288"/>
    <w:rsid w:val="004A11BC"/>
    <w:rsid w:val="004A1464"/>
    <w:rsid w:val="004A1717"/>
    <w:rsid w:val="004A2829"/>
    <w:rsid w:val="004A36A4"/>
    <w:rsid w:val="004A428A"/>
    <w:rsid w:val="004A512F"/>
    <w:rsid w:val="004A521C"/>
    <w:rsid w:val="004A6AFD"/>
    <w:rsid w:val="004A6C7D"/>
    <w:rsid w:val="004A71AA"/>
    <w:rsid w:val="004A72E3"/>
    <w:rsid w:val="004A7337"/>
    <w:rsid w:val="004A7FB3"/>
    <w:rsid w:val="004B207C"/>
    <w:rsid w:val="004B224A"/>
    <w:rsid w:val="004B2712"/>
    <w:rsid w:val="004B2F54"/>
    <w:rsid w:val="004B436E"/>
    <w:rsid w:val="004B4933"/>
    <w:rsid w:val="004B6D07"/>
    <w:rsid w:val="004C013E"/>
    <w:rsid w:val="004C039A"/>
    <w:rsid w:val="004C184C"/>
    <w:rsid w:val="004C308E"/>
    <w:rsid w:val="004C38E8"/>
    <w:rsid w:val="004C44A1"/>
    <w:rsid w:val="004C4AC9"/>
    <w:rsid w:val="004C50E1"/>
    <w:rsid w:val="004C70D3"/>
    <w:rsid w:val="004C7723"/>
    <w:rsid w:val="004D13B1"/>
    <w:rsid w:val="004D16FA"/>
    <w:rsid w:val="004D17AF"/>
    <w:rsid w:val="004D1B50"/>
    <w:rsid w:val="004D2636"/>
    <w:rsid w:val="004D2C53"/>
    <w:rsid w:val="004D2D34"/>
    <w:rsid w:val="004D2DC1"/>
    <w:rsid w:val="004D5BAB"/>
    <w:rsid w:val="004D6C2D"/>
    <w:rsid w:val="004E06CE"/>
    <w:rsid w:val="004E1586"/>
    <w:rsid w:val="004E3731"/>
    <w:rsid w:val="004E4B3E"/>
    <w:rsid w:val="004E6593"/>
    <w:rsid w:val="004E73FA"/>
    <w:rsid w:val="004E765F"/>
    <w:rsid w:val="004F1660"/>
    <w:rsid w:val="004F314A"/>
    <w:rsid w:val="004F3855"/>
    <w:rsid w:val="004F3BFA"/>
    <w:rsid w:val="004F3F79"/>
    <w:rsid w:val="004F40A5"/>
    <w:rsid w:val="004F4A1F"/>
    <w:rsid w:val="004F4EBC"/>
    <w:rsid w:val="004F50BF"/>
    <w:rsid w:val="004F595A"/>
    <w:rsid w:val="004F5AE6"/>
    <w:rsid w:val="004F6609"/>
    <w:rsid w:val="004F6927"/>
    <w:rsid w:val="004F727C"/>
    <w:rsid w:val="005008B1"/>
    <w:rsid w:val="00500B86"/>
    <w:rsid w:val="00501F53"/>
    <w:rsid w:val="0050213B"/>
    <w:rsid w:val="00502615"/>
    <w:rsid w:val="00502B2A"/>
    <w:rsid w:val="00502D73"/>
    <w:rsid w:val="005032C4"/>
    <w:rsid w:val="0050342E"/>
    <w:rsid w:val="00503E78"/>
    <w:rsid w:val="00504480"/>
    <w:rsid w:val="005048EE"/>
    <w:rsid w:val="005052AE"/>
    <w:rsid w:val="005052E2"/>
    <w:rsid w:val="0050538B"/>
    <w:rsid w:val="0050540D"/>
    <w:rsid w:val="00505581"/>
    <w:rsid w:val="00505A6D"/>
    <w:rsid w:val="0050665E"/>
    <w:rsid w:val="00506CC7"/>
    <w:rsid w:val="00506D24"/>
    <w:rsid w:val="00507A8C"/>
    <w:rsid w:val="00507D95"/>
    <w:rsid w:val="0051014F"/>
    <w:rsid w:val="00510E7E"/>
    <w:rsid w:val="0051118B"/>
    <w:rsid w:val="0051150C"/>
    <w:rsid w:val="005146B6"/>
    <w:rsid w:val="00515666"/>
    <w:rsid w:val="005157AF"/>
    <w:rsid w:val="005158A1"/>
    <w:rsid w:val="00515D0F"/>
    <w:rsid w:val="00516DB1"/>
    <w:rsid w:val="005200C5"/>
    <w:rsid w:val="0052153A"/>
    <w:rsid w:val="005215BC"/>
    <w:rsid w:val="0052163B"/>
    <w:rsid w:val="00523589"/>
    <w:rsid w:val="005243E1"/>
    <w:rsid w:val="005243EB"/>
    <w:rsid w:val="0052479E"/>
    <w:rsid w:val="00525CB0"/>
    <w:rsid w:val="0052740B"/>
    <w:rsid w:val="005302E8"/>
    <w:rsid w:val="00531FAC"/>
    <w:rsid w:val="00532124"/>
    <w:rsid w:val="00532644"/>
    <w:rsid w:val="005333B4"/>
    <w:rsid w:val="00533A75"/>
    <w:rsid w:val="005343F3"/>
    <w:rsid w:val="00534606"/>
    <w:rsid w:val="005351B0"/>
    <w:rsid w:val="0053564A"/>
    <w:rsid w:val="00535DEA"/>
    <w:rsid w:val="00536A24"/>
    <w:rsid w:val="00536A52"/>
    <w:rsid w:val="00536DDA"/>
    <w:rsid w:val="0054061C"/>
    <w:rsid w:val="005416D0"/>
    <w:rsid w:val="00543816"/>
    <w:rsid w:val="00543918"/>
    <w:rsid w:val="00543C43"/>
    <w:rsid w:val="005448F6"/>
    <w:rsid w:val="00544D72"/>
    <w:rsid w:val="005453BC"/>
    <w:rsid w:val="005463E8"/>
    <w:rsid w:val="00547849"/>
    <w:rsid w:val="00547CFF"/>
    <w:rsid w:val="00550AA0"/>
    <w:rsid w:val="00551355"/>
    <w:rsid w:val="00551A11"/>
    <w:rsid w:val="00551BE5"/>
    <w:rsid w:val="00551D15"/>
    <w:rsid w:val="005520DE"/>
    <w:rsid w:val="005535F9"/>
    <w:rsid w:val="005546F8"/>
    <w:rsid w:val="00554F8C"/>
    <w:rsid w:val="00555561"/>
    <w:rsid w:val="00555D0A"/>
    <w:rsid w:val="00557504"/>
    <w:rsid w:val="005576DB"/>
    <w:rsid w:val="00560BDA"/>
    <w:rsid w:val="00560E87"/>
    <w:rsid w:val="0056375B"/>
    <w:rsid w:val="0056385A"/>
    <w:rsid w:val="0056417B"/>
    <w:rsid w:val="00565C5A"/>
    <w:rsid w:val="00566077"/>
    <w:rsid w:val="005675DC"/>
    <w:rsid w:val="00567A6E"/>
    <w:rsid w:val="00570845"/>
    <w:rsid w:val="005716B5"/>
    <w:rsid w:val="00572D3C"/>
    <w:rsid w:val="005736C6"/>
    <w:rsid w:val="005745DE"/>
    <w:rsid w:val="005748B1"/>
    <w:rsid w:val="005766F9"/>
    <w:rsid w:val="00577034"/>
    <w:rsid w:val="005770F5"/>
    <w:rsid w:val="00577502"/>
    <w:rsid w:val="00577A2D"/>
    <w:rsid w:val="005800B5"/>
    <w:rsid w:val="00583F30"/>
    <w:rsid w:val="00584222"/>
    <w:rsid w:val="005843D3"/>
    <w:rsid w:val="0058446C"/>
    <w:rsid w:val="005869C9"/>
    <w:rsid w:val="00587EA9"/>
    <w:rsid w:val="00591437"/>
    <w:rsid w:val="00591947"/>
    <w:rsid w:val="005928CC"/>
    <w:rsid w:val="00592AB2"/>
    <w:rsid w:val="005930C2"/>
    <w:rsid w:val="00593826"/>
    <w:rsid w:val="005938A8"/>
    <w:rsid w:val="0059390C"/>
    <w:rsid w:val="0059476D"/>
    <w:rsid w:val="00594C1A"/>
    <w:rsid w:val="00595E83"/>
    <w:rsid w:val="005963CD"/>
    <w:rsid w:val="00596A9E"/>
    <w:rsid w:val="00596F9D"/>
    <w:rsid w:val="00597EBE"/>
    <w:rsid w:val="005A067E"/>
    <w:rsid w:val="005A0EAD"/>
    <w:rsid w:val="005A1706"/>
    <w:rsid w:val="005A1D94"/>
    <w:rsid w:val="005A1EC3"/>
    <w:rsid w:val="005A2E76"/>
    <w:rsid w:val="005A3677"/>
    <w:rsid w:val="005A506F"/>
    <w:rsid w:val="005A51E1"/>
    <w:rsid w:val="005A5A0D"/>
    <w:rsid w:val="005A5C84"/>
    <w:rsid w:val="005A5D7E"/>
    <w:rsid w:val="005A6311"/>
    <w:rsid w:val="005A7046"/>
    <w:rsid w:val="005B0540"/>
    <w:rsid w:val="005B0A81"/>
    <w:rsid w:val="005B0AE9"/>
    <w:rsid w:val="005B0C2D"/>
    <w:rsid w:val="005B1019"/>
    <w:rsid w:val="005B2419"/>
    <w:rsid w:val="005B4844"/>
    <w:rsid w:val="005B4CD1"/>
    <w:rsid w:val="005B553A"/>
    <w:rsid w:val="005B5762"/>
    <w:rsid w:val="005B6990"/>
    <w:rsid w:val="005B6BC7"/>
    <w:rsid w:val="005C1471"/>
    <w:rsid w:val="005C236E"/>
    <w:rsid w:val="005C32B2"/>
    <w:rsid w:val="005C3C72"/>
    <w:rsid w:val="005C3F3C"/>
    <w:rsid w:val="005C5220"/>
    <w:rsid w:val="005C5283"/>
    <w:rsid w:val="005C5CC3"/>
    <w:rsid w:val="005C5E88"/>
    <w:rsid w:val="005C62AF"/>
    <w:rsid w:val="005C653F"/>
    <w:rsid w:val="005C6855"/>
    <w:rsid w:val="005C6FCF"/>
    <w:rsid w:val="005C77FF"/>
    <w:rsid w:val="005C7CA0"/>
    <w:rsid w:val="005D05DA"/>
    <w:rsid w:val="005D1B79"/>
    <w:rsid w:val="005D23FB"/>
    <w:rsid w:val="005D3783"/>
    <w:rsid w:val="005D3DCF"/>
    <w:rsid w:val="005D5605"/>
    <w:rsid w:val="005D5E55"/>
    <w:rsid w:val="005D5FDD"/>
    <w:rsid w:val="005D7200"/>
    <w:rsid w:val="005D729B"/>
    <w:rsid w:val="005D72F4"/>
    <w:rsid w:val="005D7448"/>
    <w:rsid w:val="005D781C"/>
    <w:rsid w:val="005D78C5"/>
    <w:rsid w:val="005E0120"/>
    <w:rsid w:val="005E0193"/>
    <w:rsid w:val="005E0C13"/>
    <w:rsid w:val="005E0FF1"/>
    <w:rsid w:val="005E2252"/>
    <w:rsid w:val="005E2367"/>
    <w:rsid w:val="005E33FA"/>
    <w:rsid w:val="005E456F"/>
    <w:rsid w:val="005E4935"/>
    <w:rsid w:val="005E4EDA"/>
    <w:rsid w:val="005E526A"/>
    <w:rsid w:val="005E5CCE"/>
    <w:rsid w:val="005E65DB"/>
    <w:rsid w:val="005E6666"/>
    <w:rsid w:val="005E66B4"/>
    <w:rsid w:val="005E7751"/>
    <w:rsid w:val="005E7C6D"/>
    <w:rsid w:val="005F01E2"/>
    <w:rsid w:val="005F0B5B"/>
    <w:rsid w:val="005F1E0C"/>
    <w:rsid w:val="005F30C0"/>
    <w:rsid w:val="005F59B3"/>
    <w:rsid w:val="005F5EB0"/>
    <w:rsid w:val="005F6F29"/>
    <w:rsid w:val="005F79BD"/>
    <w:rsid w:val="00600E90"/>
    <w:rsid w:val="00602362"/>
    <w:rsid w:val="006043CF"/>
    <w:rsid w:val="006046A2"/>
    <w:rsid w:val="00605044"/>
    <w:rsid w:val="0060570F"/>
    <w:rsid w:val="00605D60"/>
    <w:rsid w:val="00606483"/>
    <w:rsid w:val="00606AC4"/>
    <w:rsid w:val="0060782D"/>
    <w:rsid w:val="0061000A"/>
    <w:rsid w:val="00611273"/>
    <w:rsid w:val="006116D9"/>
    <w:rsid w:val="00611AFE"/>
    <w:rsid w:val="00611B47"/>
    <w:rsid w:val="00611ED6"/>
    <w:rsid w:val="006132A4"/>
    <w:rsid w:val="0061413B"/>
    <w:rsid w:val="00614B4C"/>
    <w:rsid w:val="00614F06"/>
    <w:rsid w:val="00615797"/>
    <w:rsid w:val="00615925"/>
    <w:rsid w:val="00615CDF"/>
    <w:rsid w:val="00616119"/>
    <w:rsid w:val="00616F00"/>
    <w:rsid w:val="0061700D"/>
    <w:rsid w:val="00620516"/>
    <w:rsid w:val="00620A6B"/>
    <w:rsid w:val="00621CE2"/>
    <w:rsid w:val="00622423"/>
    <w:rsid w:val="00622534"/>
    <w:rsid w:val="00623AA5"/>
    <w:rsid w:val="00623CE8"/>
    <w:rsid w:val="00624874"/>
    <w:rsid w:val="006248F1"/>
    <w:rsid w:val="00624B81"/>
    <w:rsid w:val="00625620"/>
    <w:rsid w:val="00625AA6"/>
    <w:rsid w:val="00625D43"/>
    <w:rsid w:val="00625E76"/>
    <w:rsid w:val="006260C2"/>
    <w:rsid w:val="00627AAD"/>
    <w:rsid w:val="006301A2"/>
    <w:rsid w:val="00631885"/>
    <w:rsid w:val="00631C69"/>
    <w:rsid w:val="0063219C"/>
    <w:rsid w:val="006327D4"/>
    <w:rsid w:val="00632AC3"/>
    <w:rsid w:val="006356F1"/>
    <w:rsid w:val="006360D0"/>
    <w:rsid w:val="006363D4"/>
    <w:rsid w:val="006378F1"/>
    <w:rsid w:val="00637C27"/>
    <w:rsid w:val="00637C29"/>
    <w:rsid w:val="00640049"/>
    <w:rsid w:val="0064042A"/>
    <w:rsid w:val="00642312"/>
    <w:rsid w:val="00642717"/>
    <w:rsid w:val="00642A7B"/>
    <w:rsid w:val="00642BF9"/>
    <w:rsid w:val="006441A5"/>
    <w:rsid w:val="00644236"/>
    <w:rsid w:val="006450C9"/>
    <w:rsid w:val="00645513"/>
    <w:rsid w:val="006459CE"/>
    <w:rsid w:val="00645AE6"/>
    <w:rsid w:val="006468B3"/>
    <w:rsid w:val="00646D09"/>
    <w:rsid w:val="006470F9"/>
    <w:rsid w:val="00650BD7"/>
    <w:rsid w:val="0065106E"/>
    <w:rsid w:val="0065165B"/>
    <w:rsid w:val="00653671"/>
    <w:rsid w:val="00653929"/>
    <w:rsid w:val="006541FD"/>
    <w:rsid w:val="0065438C"/>
    <w:rsid w:val="0065598C"/>
    <w:rsid w:val="00656544"/>
    <w:rsid w:val="006567BF"/>
    <w:rsid w:val="00657399"/>
    <w:rsid w:val="00657B05"/>
    <w:rsid w:val="006602E6"/>
    <w:rsid w:val="00660929"/>
    <w:rsid w:val="0066169F"/>
    <w:rsid w:val="00661F6E"/>
    <w:rsid w:val="00662151"/>
    <w:rsid w:val="00662BFE"/>
    <w:rsid w:val="0066311B"/>
    <w:rsid w:val="00663696"/>
    <w:rsid w:val="006636E3"/>
    <w:rsid w:val="00663C62"/>
    <w:rsid w:val="00664CE6"/>
    <w:rsid w:val="00665B2D"/>
    <w:rsid w:val="006666B6"/>
    <w:rsid w:val="0066679C"/>
    <w:rsid w:val="00670DE1"/>
    <w:rsid w:val="0067156D"/>
    <w:rsid w:val="0067172E"/>
    <w:rsid w:val="00671E56"/>
    <w:rsid w:val="00671E99"/>
    <w:rsid w:val="006748F4"/>
    <w:rsid w:val="00674B45"/>
    <w:rsid w:val="00676201"/>
    <w:rsid w:val="00676E4E"/>
    <w:rsid w:val="006773F1"/>
    <w:rsid w:val="006776B3"/>
    <w:rsid w:val="006777BC"/>
    <w:rsid w:val="00677CFE"/>
    <w:rsid w:val="006803F3"/>
    <w:rsid w:val="0068072F"/>
    <w:rsid w:val="00681B4D"/>
    <w:rsid w:val="00683F5B"/>
    <w:rsid w:val="0068450A"/>
    <w:rsid w:val="00685328"/>
    <w:rsid w:val="00685727"/>
    <w:rsid w:val="0068687F"/>
    <w:rsid w:val="006911D6"/>
    <w:rsid w:val="006912FB"/>
    <w:rsid w:val="00691581"/>
    <w:rsid w:val="00691615"/>
    <w:rsid w:val="00692BD0"/>
    <w:rsid w:val="00693787"/>
    <w:rsid w:val="006938DC"/>
    <w:rsid w:val="00693D9A"/>
    <w:rsid w:val="00693E59"/>
    <w:rsid w:val="00694037"/>
    <w:rsid w:val="006947FC"/>
    <w:rsid w:val="0069552C"/>
    <w:rsid w:val="00695833"/>
    <w:rsid w:val="00695F43"/>
    <w:rsid w:val="0069650C"/>
    <w:rsid w:val="00696AF3"/>
    <w:rsid w:val="00696F71"/>
    <w:rsid w:val="006A00E6"/>
    <w:rsid w:val="006A2EF0"/>
    <w:rsid w:val="006A542E"/>
    <w:rsid w:val="006A5658"/>
    <w:rsid w:val="006A6ADD"/>
    <w:rsid w:val="006A73F4"/>
    <w:rsid w:val="006A7D21"/>
    <w:rsid w:val="006A7E9C"/>
    <w:rsid w:val="006A7F4F"/>
    <w:rsid w:val="006B01A1"/>
    <w:rsid w:val="006B0F7E"/>
    <w:rsid w:val="006B13D0"/>
    <w:rsid w:val="006B3024"/>
    <w:rsid w:val="006B4295"/>
    <w:rsid w:val="006B4302"/>
    <w:rsid w:val="006B4B06"/>
    <w:rsid w:val="006B6F9D"/>
    <w:rsid w:val="006B7149"/>
    <w:rsid w:val="006B7CA3"/>
    <w:rsid w:val="006C0534"/>
    <w:rsid w:val="006C14BE"/>
    <w:rsid w:val="006C18E9"/>
    <w:rsid w:val="006C230A"/>
    <w:rsid w:val="006C331B"/>
    <w:rsid w:val="006C3ABB"/>
    <w:rsid w:val="006C3FC0"/>
    <w:rsid w:val="006C41BC"/>
    <w:rsid w:val="006C4403"/>
    <w:rsid w:val="006C4A2F"/>
    <w:rsid w:val="006C7449"/>
    <w:rsid w:val="006D09F5"/>
    <w:rsid w:val="006D0EF3"/>
    <w:rsid w:val="006D223F"/>
    <w:rsid w:val="006D24CB"/>
    <w:rsid w:val="006D2D5B"/>
    <w:rsid w:val="006D32DA"/>
    <w:rsid w:val="006D3E82"/>
    <w:rsid w:val="006D40F2"/>
    <w:rsid w:val="006D5285"/>
    <w:rsid w:val="006D569F"/>
    <w:rsid w:val="006D5C80"/>
    <w:rsid w:val="006D6049"/>
    <w:rsid w:val="006D6524"/>
    <w:rsid w:val="006D6E45"/>
    <w:rsid w:val="006D6F01"/>
    <w:rsid w:val="006E1AD0"/>
    <w:rsid w:val="006E1B19"/>
    <w:rsid w:val="006E22DF"/>
    <w:rsid w:val="006E2FEF"/>
    <w:rsid w:val="006E360D"/>
    <w:rsid w:val="006E3672"/>
    <w:rsid w:val="006E3FD7"/>
    <w:rsid w:val="006E6AB3"/>
    <w:rsid w:val="006F2803"/>
    <w:rsid w:val="006F2F51"/>
    <w:rsid w:val="006F37BB"/>
    <w:rsid w:val="006F4703"/>
    <w:rsid w:val="006F67F7"/>
    <w:rsid w:val="006F6BE1"/>
    <w:rsid w:val="006F79EB"/>
    <w:rsid w:val="006F7EB3"/>
    <w:rsid w:val="00700AFF"/>
    <w:rsid w:val="00701EBE"/>
    <w:rsid w:val="00702D2C"/>
    <w:rsid w:val="0070465B"/>
    <w:rsid w:val="007048C5"/>
    <w:rsid w:val="00704E85"/>
    <w:rsid w:val="00704F6F"/>
    <w:rsid w:val="007050C9"/>
    <w:rsid w:val="00705705"/>
    <w:rsid w:val="007064F3"/>
    <w:rsid w:val="00706861"/>
    <w:rsid w:val="0070707E"/>
    <w:rsid w:val="00710B2C"/>
    <w:rsid w:val="0071259F"/>
    <w:rsid w:val="0071269E"/>
    <w:rsid w:val="007132BC"/>
    <w:rsid w:val="00713623"/>
    <w:rsid w:val="00714019"/>
    <w:rsid w:val="00714CBF"/>
    <w:rsid w:val="00715414"/>
    <w:rsid w:val="0071558F"/>
    <w:rsid w:val="00717059"/>
    <w:rsid w:val="0072022C"/>
    <w:rsid w:val="00720CB2"/>
    <w:rsid w:val="007220FD"/>
    <w:rsid w:val="007235C8"/>
    <w:rsid w:val="00723686"/>
    <w:rsid w:val="00723C6C"/>
    <w:rsid w:val="007249BB"/>
    <w:rsid w:val="00724A07"/>
    <w:rsid w:val="0072588C"/>
    <w:rsid w:val="007264BA"/>
    <w:rsid w:val="0072668F"/>
    <w:rsid w:val="00726FE5"/>
    <w:rsid w:val="007272AA"/>
    <w:rsid w:val="007278E5"/>
    <w:rsid w:val="00730B82"/>
    <w:rsid w:val="0073251C"/>
    <w:rsid w:val="00732859"/>
    <w:rsid w:val="007328FC"/>
    <w:rsid w:val="00732D12"/>
    <w:rsid w:val="00733B7C"/>
    <w:rsid w:val="007347C7"/>
    <w:rsid w:val="007349DC"/>
    <w:rsid w:val="00734B06"/>
    <w:rsid w:val="00735070"/>
    <w:rsid w:val="007351B0"/>
    <w:rsid w:val="00737E64"/>
    <w:rsid w:val="007402FD"/>
    <w:rsid w:val="007408AB"/>
    <w:rsid w:val="00740C76"/>
    <w:rsid w:val="00740E6F"/>
    <w:rsid w:val="00741273"/>
    <w:rsid w:val="007414E7"/>
    <w:rsid w:val="00741772"/>
    <w:rsid w:val="0074235E"/>
    <w:rsid w:val="007423D0"/>
    <w:rsid w:val="00742646"/>
    <w:rsid w:val="00742EE5"/>
    <w:rsid w:val="0074489C"/>
    <w:rsid w:val="00744CB4"/>
    <w:rsid w:val="00744E95"/>
    <w:rsid w:val="007450F5"/>
    <w:rsid w:val="00745707"/>
    <w:rsid w:val="00746761"/>
    <w:rsid w:val="007471BF"/>
    <w:rsid w:val="00747589"/>
    <w:rsid w:val="0074767B"/>
    <w:rsid w:val="007503AE"/>
    <w:rsid w:val="00750598"/>
    <w:rsid w:val="00750705"/>
    <w:rsid w:val="007508DB"/>
    <w:rsid w:val="00750A68"/>
    <w:rsid w:val="00752884"/>
    <w:rsid w:val="00754C37"/>
    <w:rsid w:val="007550DF"/>
    <w:rsid w:val="00756B6A"/>
    <w:rsid w:val="007612A9"/>
    <w:rsid w:val="00761AE1"/>
    <w:rsid w:val="00761D41"/>
    <w:rsid w:val="0076204E"/>
    <w:rsid w:val="00763193"/>
    <w:rsid w:val="00763324"/>
    <w:rsid w:val="0076407D"/>
    <w:rsid w:val="0076411E"/>
    <w:rsid w:val="00765036"/>
    <w:rsid w:val="007653B2"/>
    <w:rsid w:val="007656A2"/>
    <w:rsid w:val="00765916"/>
    <w:rsid w:val="00766432"/>
    <w:rsid w:val="00766745"/>
    <w:rsid w:val="00766BFF"/>
    <w:rsid w:val="0076787F"/>
    <w:rsid w:val="00767BA9"/>
    <w:rsid w:val="0077009F"/>
    <w:rsid w:val="00772945"/>
    <w:rsid w:val="007737D6"/>
    <w:rsid w:val="00774344"/>
    <w:rsid w:val="00775B8C"/>
    <w:rsid w:val="0077719D"/>
    <w:rsid w:val="0077760D"/>
    <w:rsid w:val="00780502"/>
    <w:rsid w:val="0078051C"/>
    <w:rsid w:val="0078067A"/>
    <w:rsid w:val="00780876"/>
    <w:rsid w:val="00780F01"/>
    <w:rsid w:val="00781846"/>
    <w:rsid w:val="00781EB6"/>
    <w:rsid w:val="00782382"/>
    <w:rsid w:val="007827E1"/>
    <w:rsid w:val="00783561"/>
    <w:rsid w:val="0078441B"/>
    <w:rsid w:val="00784650"/>
    <w:rsid w:val="00784CA1"/>
    <w:rsid w:val="00785045"/>
    <w:rsid w:val="00785062"/>
    <w:rsid w:val="007856E3"/>
    <w:rsid w:val="0078676D"/>
    <w:rsid w:val="00786BD4"/>
    <w:rsid w:val="00787994"/>
    <w:rsid w:val="00787CD9"/>
    <w:rsid w:val="00791490"/>
    <w:rsid w:val="00791BA3"/>
    <w:rsid w:val="00791CE5"/>
    <w:rsid w:val="00792487"/>
    <w:rsid w:val="007926E5"/>
    <w:rsid w:val="00794587"/>
    <w:rsid w:val="007953D7"/>
    <w:rsid w:val="007954B8"/>
    <w:rsid w:val="00796542"/>
    <w:rsid w:val="007976EC"/>
    <w:rsid w:val="007A004E"/>
    <w:rsid w:val="007A0C0C"/>
    <w:rsid w:val="007A2472"/>
    <w:rsid w:val="007A2AC4"/>
    <w:rsid w:val="007A30F9"/>
    <w:rsid w:val="007A488E"/>
    <w:rsid w:val="007A4A2A"/>
    <w:rsid w:val="007A5E5E"/>
    <w:rsid w:val="007A64DD"/>
    <w:rsid w:val="007A6E19"/>
    <w:rsid w:val="007B0621"/>
    <w:rsid w:val="007B1872"/>
    <w:rsid w:val="007B188C"/>
    <w:rsid w:val="007B1B92"/>
    <w:rsid w:val="007B24D9"/>
    <w:rsid w:val="007B347F"/>
    <w:rsid w:val="007B3A7B"/>
    <w:rsid w:val="007B3B0F"/>
    <w:rsid w:val="007B3DB8"/>
    <w:rsid w:val="007B3EC5"/>
    <w:rsid w:val="007B4618"/>
    <w:rsid w:val="007B4E90"/>
    <w:rsid w:val="007B579D"/>
    <w:rsid w:val="007B70ED"/>
    <w:rsid w:val="007B74C3"/>
    <w:rsid w:val="007C18FE"/>
    <w:rsid w:val="007C23B0"/>
    <w:rsid w:val="007C381E"/>
    <w:rsid w:val="007C48B0"/>
    <w:rsid w:val="007C55A2"/>
    <w:rsid w:val="007C5849"/>
    <w:rsid w:val="007C6353"/>
    <w:rsid w:val="007C66C4"/>
    <w:rsid w:val="007C76AC"/>
    <w:rsid w:val="007D053F"/>
    <w:rsid w:val="007D07B7"/>
    <w:rsid w:val="007D0A9E"/>
    <w:rsid w:val="007D0BBD"/>
    <w:rsid w:val="007D18C3"/>
    <w:rsid w:val="007D1916"/>
    <w:rsid w:val="007D21DB"/>
    <w:rsid w:val="007D239B"/>
    <w:rsid w:val="007D2A77"/>
    <w:rsid w:val="007D3B99"/>
    <w:rsid w:val="007D6741"/>
    <w:rsid w:val="007D6AC5"/>
    <w:rsid w:val="007E08F6"/>
    <w:rsid w:val="007E16B1"/>
    <w:rsid w:val="007E1867"/>
    <w:rsid w:val="007E19DA"/>
    <w:rsid w:val="007E30C2"/>
    <w:rsid w:val="007E44E3"/>
    <w:rsid w:val="007E584F"/>
    <w:rsid w:val="007E6F0D"/>
    <w:rsid w:val="007E796B"/>
    <w:rsid w:val="007E79CF"/>
    <w:rsid w:val="007F1AC8"/>
    <w:rsid w:val="007F2587"/>
    <w:rsid w:val="007F2F60"/>
    <w:rsid w:val="007F47AB"/>
    <w:rsid w:val="007F55FB"/>
    <w:rsid w:val="007F5B33"/>
    <w:rsid w:val="007F5D44"/>
    <w:rsid w:val="007F723D"/>
    <w:rsid w:val="008011A1"/>
    <w:rsid w:val="00801381"/>
    <w:rsid w:val="00801F62"/>
    <w:rsid w:val="00802BB0"/>
    <w:rsid w:val="008038B5"/>
    <w:rsid w:val="008054D4"/>
    <w:rsid w:val="00806086"/>
    <w:rsid w:val="008103AA"/>
    <w:rsid w:val="00810DD7"/>
    <w:rsid w:val="00810E7D"/>
    <w:rsid w:val="00812FF0"/>
    <w:rsid w:val="00813201"/>
    <w:rsid w:val="00813DBC"/>
    <w:rsid w:val="00815843"/>
    <w:rsid w:val="00815C9B"/>
    <w:rsid w:val="00816737"/>
    <w:rsid w:val="00816B81"/>
    <w:rsid w:val="00816D6D"/>
    <w:rsid w:val="0081767B"/>
    <w:rsid w:val="008206F7"/>
    <w:rsid w:val="00822E3F"/>
    <w:rsid w:val="0082347C"/>
    <w:rsid w:val="00823BF1"/>
    <w:rsid w:val="00825572"/>
    <w:rsid w:val="0082666A"/>
    <w:rsid w:val="00827356"/>
    <w:rsid w:val="00827E7E"/>
    <w:rsid w:val="008306DD"/>
    <w:rsid w:val="008319FB"/>
    <w:rsid w:val="008328B7"/>
    <w:rsid w:val="008332C1"/>
    <w:rsid w:val="00833ACB"/>
    <w:rsid w:val="0083692A"/>
    <w:rsid w:val="00837931"/>
    <w:rsid w:val="008402FB"/>
    <w:rsid w:val="00841BD2"/>
    <w:rsid w:val="00841F6A"/>
    <w:rsid w:val="00843DFB"/>
    <w:rsid w:val="0084726B"/>
    <w:rsid w:val="00847969"/>
    <w:rsid w:val="008501C2"/>
    <w:rsid w:val="008506EB"/>
    <w:rsid w:val="00850D25"/>
    <w:rsid w:val="00851344"/>
    <w:rsid w:val="008514E9"/>
    <w:rsid w:val="00851D14"/>
    <w:rsid w:val="00851ED3"/>
    <w:rsid w:val="00853286"/>
    <w:rsid w:val="00854CCA"/>
    <w:rsid w:val="008556E3"/>
    <w:rsid w:val="00855884"/>
    <w:rsid w:val="00855F28"/>
    <w:rsid w:val="00856219"/>
    <w:rsid w:val="00856F3B"/>
    <w:rsid w:val="00857135"/>
    <w:rsid w:val="00857806"/>
    <w:rsid w:val="00860AEF"/>
    <w:rsid w:val="00861069"/>
    <w:rsid w:val="0086188A"/>
    <w:rsid w:val="00861B13"/>
    <w:rsid w:val="00862426"/>
    <w:rsid w:val="00864087"/>
    <w:rsid w:val="0086470F"/>
    <w:rsid w:val="00865917"/>
    <w:rsid w:val="00865CED"/>
    <w:rsid w:val="00866242"/>
    <w:rsid w:val="00871EBA"/>
    <w:rsid w:val="0087272E"/>
    <w:rsid w:val="00873910"/>
    <w:rsid w:val="0087424E"/>
    <w:rsid w:val="008750A8"/>
    <w:rsid w:val="00875760"/>
    <w:rsid w:val="00875D2E"/>
    <w:rsid w:val="00875FE3"/>
    <w:rsid w:val="00876441"/>
    <w:rsid w:val="008768DE"/>
    <w:rsid w:val="008768E1"/>
    <w:rsid w:val="00877002"/>
    <w:rsid w:val="008803BC"/>
    <w:rsid w:val="00881DF1"/>
    <w:rsid w:val="0088221F"/>
    <w:rsid w:val="0088229F"/>
    <w:rsid w:val="00884721"/>
    <w:rsid w:val="00884AB9"/>
    <w:rsid w:val="0088646D"/>
    <w:rsid w:val="008872DD"/>
    <w:rsid w:val="008908FD"/>
    <w:rsid w:val="008910A0"/>
    <w:rsid w:val="00893016"/>
    <w:rsid w:val="00893095"/>
    <w:rsid w:val="00893C28"/>
    <w:rsid w:val="00893DAA"/>
    <w:rsid w:val="00894232"/>
    <w:rsid w:val="008944C2"/>
    <w:rsid w:val="008946E9"/>
    <w:rsid w:val="008960B7"/>
    <w:rsid w:val="00896104"/>
    <w:rsid w:val="008967C9"/>
    <w:rsid w:val="00896A97"/>
    <w:rsid w:val="008975C0"/>
    <w:rsid w:val="00897E5E"/>
    <w:rsid w:val="008A05C1"/>
    <w:rsid w:val="008A139B"/>
    <w:rsid w:val="008A1F78"/>
    <w:rsid w:val="008A29E5"/>
    <w:rsid w:val="008A2C57"/>
    <w:rsid w:val="008A2EA6"/>
    <w:rsid w:val="008A3E6A"/>
    <w:rsid w:val="008A48C7"/>
    <w:rsid w:val="008A5251"/>
    <w:rsid w:val="008A659C"/>
    <w:rsid w:val="008A66DB"/>
    <w:rsid w:val="008A6881"/>
    <w:rsid w:val="008A6EF4"/>
    <w:rsid w:val="008A70B6"/>
    <w:rsid w:val="008A7CF4"/>
    <w:rsid w:val="008B0AC1"/>
    <w:rsid w:val="008B0C83"/>
    <w:rsid w:val="008B167D"/>
    <w:rsid w:val="008B1E45"/>
    <w:rsid w:val="008B23F2"/>
    <w:rsid w:val="008B274A"/>
    <w:rsid w:val="008B2E13"/>
    <w:rsid w:val="008B382A"/>
    <w:rsid w:val="008B4080"/>
    <w:rsid w:val="008B5273"/>
    <w:rsid w:val="008B68C0"/>
    <w:rsid w:val="008B729D"/>
    <w:rsid w:val="008B776C"/>
    <w:rsid w:val="008B7F8C"/>
    <w:rsid w:val="008C0C98"/>
    <w:rsid w:val="008C1D32"/>
    <w:rsid w:val="008C6015"/>
    <w:rsid w:val="008D0B4C"/>
    <w:rsid w:val="008D2346"/>
    <w:rsid w:val="008D27C5"/>
    <w:rsid w:val="008D297D"/>
    <w:rsid w:val="008D2F5A"/>
    <w:rsid w:val="008D321C"/>
    <w:rsid w:val="008D3C36"/>
    <w:rsid w:val="008D50B8"/>
    <w:rsid w:val="008D5589"/>
    <w:rsid w:val="008D5823"/>
    <w:rsid w:val="008D6D93"/>
    <w:rsid w:val="008D78B0"/>
    <w:rsid w:val="008E2074"/>
    <w:rsid w:val="008E2DF5"/>
    <w:rsid w:val="008E33EF"/>
    <w:rsid w:val="008E78AB"/>
    <w:rsid w:val="008F21F4"/>
    <w:rsid w:val="008F22EC"/>
    <w:rsid w:val="008F24AB"/>
    <w:rsid w:val="008F2AE9"/>
    <w:rsid w:val="008F34A9"/>
    <w:rsid w:val="008F3EC5"/>
    <w:rsid w:val="008F50D1"/>
    <w:rsid w:val="008F545F"/>
    <w:rsid w:val="008F5605"/>
    <w:rsid w:val="008F5E29"/>
    <w:rsid w:val="008F6825"/>
    <w:rsid w:val="008F759B"/>
    <w:rsid w:val="008F7A10"/>
    <w:rsid w:val="00900356"/>
    <w:rsid w:val="0090070A"/>
    <w:rsid w:val="00901D6A"/>
    <w:rsid w:val="00901D77"/>
    <w:rsid w:val="009020C3"/>
    <w:rsid w:val="00902752"/>
    <w:rsid w:val="0090286C"/>
    <w:rsid w:val="00902D0F"/>
    <w:rsid w:val="009036FF"/>
    <w:rsid w:val="009037EF"/>
    <w:rsid w:val="00904354"/>
    <w:rsid w:val="00904ABE"/>
    <w:rsid w:val="00904ADE"/>
    <w:rsid w:val="0090603A"/>
    <w:rsid w:val="00906274"/>
    <w:rsid w:val="00907E07"/>
    <w:rsid w:val="00910F4C"/>
    <w:rsid w:val="009117E5"/>
    <w:rsid w:val="00911DD1"/>
    <w:rsid w:val="0091287D"/>
    <w:rsid w:val="00912F35"/>
    <w:rsid w:val="00914486"/>
    <w:rsid w:val="00916311"/>
    <w:rsid w:val="0091718B"/>
    <w:rsid w:val="009175CA"/>
    <w:rsid w:val="00920C03"/>
    <w:rsid w:val="00921011"/>
    <w:rsid w:val="00921C15"/>
    <w:rsid w:val="00921D7E"/>
    <w:rsid w:val="009221E8"/>
    <w:rsid w:val="009222FD"/>
    <w:rsid w:val="009225C9"/>
    <w:rsid w:val="009231B5"/>
    <w:rsid w:val="00924523"/>
    <w:rsid w:val="00924BDF"/>
    <w:rsid w:val="009259F0"/>
    <w:rsid w:val="00925BFE"/>
    <w:rsid w:val="00926964"/>
    <w:rsid w:val="00927D2B"/>
    <w:rsid w:val="00930EAF"/>
    <w:rsid w:val="0093203B"/>
    <w:rsid w:val="00932702"/>
    <w:rsid w:val="00932B3B"/>
    <w:rsid w:val="0093383E"/>
    <w:rsid w:val="00933FD9"/>
    <w:rsid w:val="00935F6D"/>
    <w:rsid w:val="009370AC"/>
    <w:rsid w:val="00937350"/>
    <w:rsid w:val="009414F7"/>
    <w:rsid w:val="00941E68"/>
    <w:rsid w:val="00945CC0"/>
    <w:rsid w:val="00945D96"/>
    <w:rsid w:val="00946DBE"/>
    <w:rsid w:val="00950080"/>
    <w:rsid w:val="009508F7"/>
    <w:rsid w:val="0095099A"/>
    <w:rsid w:val="009517A0"/>
    <w:rsid w:val="009521B9"/>
    <w:rsid w:val="00952534"/>
    <w:rsid w:val="00952EC7"/>
    <w:rsid w:val="00953424"/>
    <w:rsid w:val="00954C2E"/>
    <w:rsid w:val="00955A4E"/>
    <w:rsid w:val="00956083"/>
    <w:rsid w:val="009567D3"/>
    <w:rsid w:val="00957384"/>
    <w:rsid w:val="00957966"/>
    <w:rsid w:val="00957AE0"/>
    <w:rsid w:val="009616B3"/>
    <w:rsid w:val="00962024"/>
    <w:rsid w:val="009622DD"/>
    <w:rsid w:val="009639AE"/>
    <w:rsid w:val="009646D1"/>
    <w:rsid w:val="00965705"/>
    <w:rsid w:val="00966182"/>
    <w:rsid w:val="00967C21"/>
    <w:rsid w:val="009703EB"/>
    <w:rsid w:val="009714D3"/>
    <w:rsid w:val="00971E59"/>
    <w:rsid w:val="009726B7"/>
    <w:rsid w:val="009729BE"/>
    <w:rsid w:val="00972B1C"/>
    <w:rsid w:val="00972BA6"/>
    <w:rsid w:val="00974232"/>
    <w:rsid w:val="00974787"/>
    <w:rsid w:val="009755A0"/>
    <w:rsid w:val="009757CD"/>
    <w:rsid w:val="00975A40"/>
    <w:rsid w:val="00975C87"/>
    <w:rsid w:val="00976095"/>
    <w:rsid w:val="0097637F"/>
    <w:rsid w:val="009771C0"/>
    <w:rsid w:val="009777B7"/>
    <w:rsid w:val="00977A13"/>
    <w:rsid w:val="00981421"/>
    <w:rsid w:val="00982556"/>
    <w:rsid w:val="00982CDF"/>
    <w:rsid w:val="009831F1"/>
    <w:rsid w:val="0098376B"/>
    <w:rsid w:val="00985248"/>
    <w:rsid w:val="009861B4"/>
    <w:rsid w:val="00986941"/>
    <w:rsid w:val="00986A28"/>
    <w:rsid w:val="009870F2"/>
    <w:rsid w:val="0098758F"/>
    <w:rsid w:val="00990ED7"/>
    <w:rsid w:val="00992F76"/>
    <w:rsid w:val="00993464"/>
    <w:rsid w:val="00993826"/>
    <w:rsid w:val="00993CC7"/>
    <w:rsid w:val="00994C44"/>
    <w:rsid w:val="00994C6E"/>
    <w:rsid w:val="009963F7"/>
    <w:rsid w:val="00996434"/>
    <w:rsid w:val="00996EC4"/>
    <w:rsid w:val="00996F64"/>
    <w:rsid w:val="00997A2B"/>
    <w:rsid w:val="00997E24"/>
    <w:rsid w:val="00997EF6"/>
    <w:rsid w:val="009A07DB"/>
    <w:rsid w:val="009A081F"/>
    <w:rsid w:val="009A08E8"/>
    <w:rsid w:val="009A0EE0"/>
    <w:rsid w:val="009A0FBE"/>
    <w:rsid w:val="009A1265"/>
    <w:rsid w:val="009A208D"/>
    <w:rsid w:val="009A2CBA"/>
    <w:rsid w:val="009A2F64"/>
    <w:rsid w:val="009A59BC"/>
    <w:rsid w:val="009A6A5B"/>
    <w:rsid w:val="009A75A0"/>
    <w:rsid w:val="009B092F"/>
    <w:rsid w:val="009B200D"/>
    <w:rsid w:val="009B2B7D"/>
    <w:rsid w:val="009B32C2"/>
    <w:rsid w:val="009B3C15"/>
    <w:rsid w:val="009B4592"/>
    <w:rsid w:val="009B4A38"/>
    <w:rsid w:val="009B59E0"/>
    <w:rsid w:val="009B6679"/>
    <w:rsid w:val="009B6BF0"/>
    <w:rsid w:val="009B6DE9"/>
    <w:rsid w:val="009B6E0D"/>
    <w:rsid w:val="009B6F79"/>
    <w:rsid w:val="009C04D0"/>
    <w:rsid w:val="009C3B56"/>
    <w:rsid w:val="009C3EAF"/>
    <w:rsid w:val="009C555B"/>
    <w:rsid w:val="009C7177"/>
    <w:rsid w:val="009C76FD"/>
    <w:rsid w:val="009C7EEA"/>
    <w:rsid w:val="009C7F51"/>
    <w:rsid w:val="009D0BC0"/>
    <w:rsid w:val="009D1FA3"/>
    <w:rsid w:val="009D254B"/>
    <w:rsid w:val="009D31EE"/>
    <w:rsid w:val="009D3B82"/>
    <w:rsid w:val="009D3D86"/>
    <w:rsid w:val="009D45BD"/>
    <w:rsid w:val="009D4F48"/>
    <w:rsid w:val="009D5231"/>
    <w:rsid w:val="009D60CA"/>
    <w:rsid w:val="009D680D"/>
    <w:rsid w:val="009D6CC4"/>
    <w:rsid w:val="009E0202"/>
    <w:rsid w:val="009E1799"/>
    <w:rsid w:val="009E19FA"/>
    <w:rsid w:val="009E27D1"/>
    <w:rsid w:val="009E4987"/>
    <w:rsid w:val="009E56C7"/>
    <w:rsid w:val="009E5B17"/>
    <w:rsid w:val="009E6173"/>
    <w:rsid w:val="009E6EB0"/>
    <w:rsid w:val="009E6F84"/>
    <w:rsid w:val="009E703D"/>
    <w:rsid w:val="009E7897"/>
    <w:rsid w:val="009E7A26"/>
    <w:rsid w:val="009F08E3"/>
    <w:rsid w:val="009F092F"/>
    <w:rsid w:val="009F0F52"/>
    <w:rsid w:val="009F1D89"/>
    <w:rsid w:val="009F2531"/>
    <w:rsid w:val="009F2A2D"/>
    <w:rsid w:val="009F2CD7"/>
    <w:rsid w:val="009F2D2F"/>
    <w:rsid w:val="009F2F06"/>
    <w:rsid w:val="009F2F07"/>
    <w:rsid w:val="009F34D2"/>
    <w:rsid w:val="009F3A5C"/>
    <w:rsid w:val="009F43FC"/>
    <w:rsid w:val="009F67F5"/>
    <w:rsid w:val="009F6894"/>
    <w:rsid w:val="00A013A3"/>
    <w:rsid w:val="00A029F9"/>
    <w:rsid w:val="00A02D6C"/>
    <w:rsid w:val="00A03240"/>
    <w:rsid w:val="00A04411"/>
    <w:rsid w:val="00A04920"/>
    <w:rsid w:val="00A04C3E"/>
    <w:rsid w:val="00A04E39"/>
    <w:rsid w:val="00A04EF0"/>
    <w:rsid w:val="00A04FC2"/>
    <w:rsid w:val="00A0543A"/>
    <w:rsid w:val="00A05E48"/>
    <w:rsid w:val="00A06285"/>
    <w:rsid w:val="00A06491"/>
    <w:rsid w:val="00A06DF5"/>
    <w:rsid w:val="00A06F5E"/>
    <w:rsid w:val="00A0709D"/>
    <w:rsid w:val="00A074E6"/>
    <w:rsid w:val="00A12570"/>
    <w:rsid w:val="00A13776"/>
    <w:rsid w:val="00A13C7E"/>
    <w:rsid w:val="00A143EE"/>
    <w:rsid w:val="00A166E6"/>
    <w:rsid w:val="00A1727B"/>
    <w:rsid w:val="00A2047A"/>
    <w:rsid w:val="00A206BB"/>
    <w:rsid w:val="00A22576"/>
    <w:rsid w:val="00A22B56"/>
    <w:rsid w:val="00A22EFA"/>
    <w:rsid w:val="00A23EF6"/>
    <w:rsid w:val="00A24BC4"/>
    <w:rsid w:val="00A2648F"/>
    <w:rsid w:val="00A2726E"/>
    <w:rsid w:val="00A27EF7"/>
    <w:rsid w:val="00A30782"/>
    <w:rsid w:val="00A30BD4"/>
    <w:rsid w:val="00A31E13"/>
    <w:rsid w:val="00A32428"/>
    <w:rsid w:val="00A326D7"/>
    <w:rsid w:val="00A32E6E"/>
    <w:rsid w:val="00A349C9"/>
    <w:rsid w:val="00A35E79"/>
    <w:rsid w:val="00A36A8C"/>
    <w:rsid w:val="00A370D9"/>
    <w:rsid w:val="00A4029B"/>
    <w:rsid w:val="00A42111"/>
    <w:rsid w:val="00A42BDC"/>
    <w:rsid w:val="00A43022"/>
    <w:rsid w:val="00A434F0"/>
    <w:rsid w:val="00A44A16"/>
    <w:rsid w:val="00A4546B"/>
    <w:rsid w:val="00A45B6D"/>
    <w:rsid w:val="00A461D6"/>
    <w:rsid w:val="00A4644C"/>
    <w:rsid w:val="00A47939"/>
    <w:rsid w:val="00A47E48"/>
    <w:rsid w:val="00A50F9E"/>
    <w:rsid w:val="00A52092"/>
    <w:rsid w:val="00A52ACD"/>
    <w:rsid w:val="00A53210"/>
    <w:rsid w:val="00A54961"/>
    <w:rsid w:val="00A55D49"/>
    <w:rsid w:val="00A56317"/>
    <w:rsid w:val="00A5769A"/>
    <w:rsid w:val="00A57880"/>
    <w:rsid w:val="00A57C47"/>
    <w:rsid w:val="00A57C70"/>
    <w:rsid w:val="00A57CB6"/>
    <w:rsid w:val="00A57EB7"/>
    <w:rsid w:val="00A60222"/>
    <w:rsid w:val="00A603B1"/>
    <w:rsid w:val="00A605F2"/>
    <w:rsid w:val="00A60F9D"/>
    <w:rsid w:val="00A618AB"/>
    <w:rsid w:val="00A6361B"/>
    <w:rsid w:val="00A6459C"/>
    <w:rsid w:val="00A64872"/>
    <w:rsid w:val="00A652D1"/>
    <w:rsid w:val="00A65642"/>
    <w:rsid w:val="00A65F78"/>
    <w:rsid w:val="00A6693C"/>
    <w:rsid w:val="00A67097"/>
    <w:rsid w:val="00A700CD"/>
    <w:rsid w:val="00A70666"/>
    <w:rsid w:val="00A7417E"/>
    <w:rsid w:val="00A748AD"/>
    <w:rsid w:val="00A74A28"/>
    <w:rsid w:val="00A74D6A"/>
    <w:rsid w:val="00A75263"/>
    <w:rsid w:val="00A76976"/>
    <w:rsid w:val="00A776EA"/>
    <w:rsid w:val="00A80583"/>
    <w:rsid w:val="00A80FEE"/>
    <w:rsid w:val="00A82B83"/>
    <w:rsid w:val="00A82FDA"/>
    <w:rsid w:val="00A83858"/>
    <w:rsid w:val="00A855B1"/>
    <w:rsid w:val="00A85718"/>
    <w:rsid w:val="00A8638A"/>
    <w:rsid w:val="00A87126"/>
    <w:rsid w:val="00A9023A"/>
    <w:rsid w:val="00A90246"/>
    <w:rsid w:val="00A90491"/>
    <w:rsid w:val="00A904F7"/>
    <w:rsid w:val="00A90B5A"/>
    <w:rsid w:val="00A91855"/>
    <w:rsid w:val="00A9193E"/>
    <w:rsid w:val="00A91D7B"/>
    <w:rsid w:val="00A92B95"/>
    <w:rsid w:val="00A92E88"/>
    <w:rsid w:val="00A943DE"/>
    <w:rsid w:val="00A94C25"/>
    <w:rsid w:val="00A95E30"/>
    <w:rsid w:val="00A96033"/>
    <w:rsid w:val="00A96E80"/>
    <w:rsid w:val="00A96EF7"/>
    <w:rsid w:val="00A97468"/>
    <w:rsid w:val="00AA0205"/>
    <w:rsid w:val="00AA032E"/>
    <w:rsid w:val="00AA220B"/>
    <w:rsid w:val="00AA2574"/>
    <w:rsid w:val="00AA3109"/>
    <w:rsid w:val="00AA4951"/>
    <w:rsid w:val="00AA49DF"/>
    <w:rsid w:val="00AA6A67"/>
    <w:rsid w:val="00AA6B56"/>
    <w:rsid w:val="00AA7D7A"/>
    <w:rsid w:val="00AB225D"/>
    <w:rsid w:val="00AB22E4"/>
    <w:rsid w:val="00AB3AA0"/>
    <w:rsid w:val="00AB408D"/>
    <w:rsid w:val="00AB504D"/>
    <w:rsid w:val="00AB50C4"/>
    <w:rsid w:val="00AB5BBB"/>
    <w:rsid w:val="00AB5DBD"/>
    <w:rsid w:val="00AB6774"/>
    <w:rsid w:val="00AC0A08"/>
    <w:rsid w:val="00AC1041"/>
    <w:rsid w:val="00AC1F62"/>
    <w:rsid w:val="00AC3826"/>
    <w:rsid w:val="00AC3DA0"/>
    <w:rsid w:val="00AC409F"/>
    <w:rsid w:val="00AC4BC4"/>
    <w:rsid w:val="00AC4E71"/>
    <w:rsid w:val="00AC57EB"/>
    <w:rsid w:val="00AC70B9"/>
    <w:rsid w:val="00AC72B5"/>
    <w:rsid w:val="00AC75A1"/>
    <w:rsid w:val="00AD0316"/>
    <w:rsid w:val="00AD097A"/>
    <w:rsid w:val="00AD1564"/>
    <w:rsid w:val="00AD1C03"/>
    <w:rsid w:val="00AD1D70"/>
    <w:rsid w:val="00AD2171"/>
    <w:rsid w:val="00AD3077"/>
    <w:rsid w:val="00AD37E8"/>
    <w:rsid w:val="00AD3E97"/>
    <w:rsid w:val="00AD4790"/>
    <w:rsid w:val="00AD4DE3"/>
    <w:rsid w:val="00AD5606"/>
    <w:rsid w:val="00AD69FF"/>
    <w:rsid w:val="00AD6F65"/>
    <w:rsid w:val="00AD711F"/>
    <w:rsid w:val="00AD7154"/>
    <w:rsid w:val="00AD7337"/>
    <w:rsid w:val="00AD74A7"/>
    <w:rsid w:val="00AD74D2"/>
    <w:rsid w:val="00AD7667"/>
    <w:rsid w:val="00AD7E3B"/>
    <w:rsid w:val="00AD7ED9"/>
    <w:rsid w:val="00AE0A21"/>
    <w:rsid w:val="00AE0B12"/>
    <w:rsid w:val="00AE10BE"/>
    <w:rsid w:val="00AE1AFE"/>
    <w:rsid w:val="00AE3067"/>
    <w:rsid w:val="00AE3489"/>
    <w:rsid w:val="00AE3D5F"/>
    <w:rsid w:val="00AE4A40"/>
    <w:rsid w:val="00AE54A5"/>
    <w:rsid w:val="00AE685E"/>
    <w:rsid w:val="00AE6901"/>
    <w:rsid w:val="00AE6C95"/>
    <w:rsid w:val="00AE6D52"/>
    <w:rsid w:val="00AE6FFD"/>
    <w:rsid w:val="00AE712A"/>
    <w:rsid w:val="00AE7995"/>
    <w:rsid w:val="00AF172B"/>
    <w:rsid w:val="00AF1CD3"/>
    <w:rsid w:val="00AF21E1"/>
    <w:rsid w:val="00AF2DFF"/>
    <w:rsid w:val="00AF496F"/>
    <w:rsid w:val="00AF57B9"/>
    <w:rsid w:val="00AF5E34"/>
    <w:rsid w:val="00AF5F89"/>
    <w:rsid w:val="00AF68EC"/>
    <w:rsid w:val="00AF6A11"/>
    <w:rsid w:val="00AF6B3E"/>
    <w:rsid w:val="00AF7BA9"/>
    <w:rsid w:val="00B00367"/>
    <w:rsid w:val="00B007BC"/>
    <w:rsid w:val="00B00B1A"/>
    <w:rsid w:val="00B01FEB"/>
    <w:rsid w:val="00B03836"/>
    <w:rsid w:val="00B038AD"/>
    <w:rsid w:val="00B038E0"/>
    <w:rsid w:val="00B0492C"/>
    <w:rsid w:val="00B05031"/>
    <w:rsid w:val="00B05042"/>
    <w:rsid w:val="00B05AE7"/>
    <w:rsid w:val="00B06643"/>
    <w:rsid w:val="00B07041"/>
    <w:rsid w:val="00B10FCB"/>
    <w:rsid w:val="00B11115"/>
    <w:rsid w:val="00B11B72"/>
    <w:rsid w:val="00B12CED"/>
    <w:rsid w:val="00B14AA6"/>
    <w:rsid w:val="00B150DB"/>
    <w:rsid w:val="00B15752"/>
    <w:rsid w:val="00B166D7"/>
    <w:rsid w:val="00B169D5"/>
    <w:rsid w:val="00B16D61"/>
    <w:rsid w:val="00B16E0C"/>
    <w:rsid w:val="00B1725C"/>
    <w:rsid w:val="00B20DEF"/>
    <w:rsid w:val="00B211D4"/>
    <w:rsid w:val="00B2133D"/>
    <w:rsid w:val="00B22EF8"/>
    <w:rsid w:val="00B24A7F"/>
    <w:rsid w:val="00B257D5"/>
    <w:rsid w:val="00B3041E"/>
    <w:rsid w:val="00B3095F"/>
    <w:rsid w:val="00B32D45"/>
    <w:rsid w:val="00B342D2"/>
    <w:rsid w:val="00B3435D"/>
    <w:rsid w:val="00B3523F"/>
    <w:rsid w:val="00B356DA"/>
    <w:rsid w:val="00B357EA"/>
    <w:rsid w:val="00B361BB"/>
    <w:rsid w:val="00B361F8"/>
    <w:rsid w:val="00B418A0"/>
    <w:rsid w:val="00B43F5F"/>
    <w:rsid w:val="00B449EB"/>
    <w:rsid w:val="00B45225"/>
    <w:rsid w:val="00B452E6"/>
    <w:rsid w:val="00B4642D"/>
    <w:rsid w:val="00B475F0"/>
    <w:rsid w:val="00B47900"/>
    <w:rsid w:val="00B47B1B"/>
    <w:rsid w:val="00B47FB2"/>
    <w:rsid w:val="00B50A73"/>
    <w:rsid w:val="00B50B5A"/>
    <w:rsid w:val="00B5122F"/>
    <w:rsid w:val="00B51BC8"/>
    <w:rsid w:val="00B52D88"/>
    <w:rsid w:val="00B53A9B"/>
    <w:rsid w:val="00B56011"/>
    <w:rsid w:val="00B5623D"/>
    <w:rsid w:val="00B605D4"/>
    <w:rsid w:val="00B60D8D"/>
    <w:rsid w:val="00B612E8"/>
    <w:rsid w:val="00B626F8"/>
    <w:rsid w:val="00B62C6F"/>
    <w:rsid w:val="00B62F18"/>
    <w:rsid w:val="00B63368"/>
    <w:rsid w:val="00B63707"/>
    <w:rsid w:val="00B668E1"/>
    <w:rsid w:val="00B7029A"/>
    <w:rsid w:val="00B70EF9"/>
    <w:rsid w:val="00B710F2"/>
    <w:rsid w:val="00B7174E"/>
    <w:rsid w:val="00B717D4"/>
    <w:rsid w:val="00B72894"/>
    <w:rsid w:val="00B736DD"/>
    <w:rsid w:val="00B73AB9"/>
    <w:rsid w:val="00B73CB5"/>
    <w:rsid w:val="00B745EA"/>
    <w:rsid w:val="00B7557C"/>
    <w:rsid w:val="00B75D7C"/>
    <w:rsid w:val="00B76A65"/>
    <w:rsid w:val="00B772F4"/>
    <w:rsid w:val="00B7768C"/>
    <w:rsid w:val="00B776A7"/>
    <w:rsid w:val="00B807FB"/>
    <w:rsid w:val="00B81D89"/>
    <w:rsid w:val="00B81F46"/>
    <w:rsid w:val="00B8202E"/>
    <w:rsid w:val="00B83621"/>
    <w:rsid w:val="00B83B1B"/>
    <w:rsid w:val="00B83DAE"/>
    <w:rsid w:val="00B854A4"/>
    <w:rsid w:val="00B858D6"/>
    <w:rsid w:val="00B86E46"/>
    <w:rsid w:val="00B879A2"/>
    <w:rsid w:val="00B901CA"/>
    <w:rsid w:val="00B903AC"/>
    <w:rsid w:val="00B91B19"/>
    <w:rsid w:val="00B91EA3"/>
    <w:rsid w:val="00B92304"/>
    <w:rsid w:val="00B928E7"/>
    <w:rsid w:val="00B92C4B"/>
    <w:rsid w:val="00B93B10"/>
    <w:rsid w:val="00B948FF"/>
    <w:rsid w:val="00B94B11"/>
    <w:rsid w:val="00B94E51"/>
    <w:rsid w:val="00B95A33"/>
    <w:rsid w:val="00B96447"/>
    <w:rsid w:val="00B9653A"/>
    <w:rsid w:val="00B96B5C"/>
    <w:rsid w:val="00B96BDE"/>
    <w:rsid w:val="00B96F9F"/>
    <w:rsid w:val="00B97431"/>
    <w:rsid w:val="00B97A76"/>
    <w:rsid w:val="00B97D16"/>
    <w:rsid w:val="00B97E64"/>
    <w:rsid w:val="00BA0A9E"/>
    <w:rsid w:val="00BA0D1D"/>
    <w:rsid w:val="00BA11B3"/>
    <w:rsid w:val="00BA152B"/>
    <w:rsid w:val="00BA1F11"/>
    <w:rsid w:val="00BA2360"/>
    <w:rsid w:val="00BA30D1"/>
    <w:rsid w:val="00BA327C"/>
    <w:rsid w:val="00BA35B1"/>
    <w:rsid w:val="00BA4271"/>
    <w:rsid w:val="00BA5830"/>
    <w:rsid w:val="00BA5EF9"/>
    <w:rsid w:val="00BB0E5B"/>
    <w:rsid w:val="00BB1416"/>
    <w:rsid w:val="00BB1557"/>
    <w:rsid w:val="00BB1A3B"/>
    <w:rsid w:val="00BB1BE4"/>
    <w:rsid w:val="00BB1E66"/>
    <w:rsid w:val="00BB2680"/>
    <w:rsid w:val="00BB2EC0"/>
    <w:rsid w:val="00BB2FA5"/>
    <w:rsid w:val="00BB3923"/>
    <w:rsid w:val="00BB5C66"/>
    <w:rsid w:val="00BB6329"/>
    <w:rsid w:val="00BB6966"/>
    <w:rsid w:val="00BB785E"/>
    <w:rsid w:val="00BC1748"/>
    <w:rsid w:val="00BC1CA7"/>
    <w:rsid w:val="00BC229D"/>
    <w:rsid w:val="00BC230C"/>
    <w:rsid w:val="00BC34E2"/>
    <w:rsid w:val="00BC366E"/>
    <w:rsid w:val="00BC3C11"/>
    <w:rsid w:val="00BC40A9"/>
    <w:rsid w:val="00BC536C"/>
    <w:rsid w:val="00BC5512"/>
    <w:rsid w:val="00BC5718"/>
    <w:rsid w:val="00BC5F45"/>
    <w:rsid w:val="00BD08A4"/>
    <w:rsid w:val="00BD13DC"/>
    <w:rsid w:val="00BD15AE"/>
    <w:rsid w:val="00BD1ED6"/>
    <w:rsid w:val="00BD1FBE"/>
    <w:rsid w:val="00BD281F"/>
    <w:rsid w:val="00BD30B7"/>
    <w:rsid w:val="00BD362C"/>
    <w:rsid w:val="00BD3A9D"/>
    <w:rsid w:val="00BD3BA0"/>
    <w:rsid w:val="00BD3D44"/>
    <w:rsid w:val="00BD3EC4"/>
    <w:rsid w:val="00BD3F4D"/>
    <w:rsid w:val="00BD40B1"/>
    <w:rsid w:val="00BD549E"/>
    <w:rsid w:val="00BD5F1E"/>
    <w:rsid w:val="00BD71AC"/>
    <w:rsid w:val="00BD77BE"/>
    <w:rsid w:val="00BD7F13"/>
    <w:rsid w:val="00BE0E82"/>
    <w:rsid w:val="00BE28BD"/>
    <w:rsid w:val="00BE4199"/>
    <w:rsid w:val="00BE4205"/>
    <w:rsid w:val="00BE4ACC"/>
    <w:rsid w:val="00BE4DE5"/>
    <w:rsid w:val="00BE5155"/>
    <w:rsid w:val="00BE619B"/>
    <w:rsid w:val="00BE695C"/>
    <w:rsid w:val="00BE6A33"/>
    <w:rsid w:val="00BE701B"/>
    <w:rsid w:val="00BE7287"/>
    <w:rsid w:val="00BE7605"/>
    <w:rsid w:val="00BE7F2E"/>
    <w:rsid w:val="00BF0EE8"/>
    <w:rsid w:val="00BF18AD"/>
    <w:rsid w:val="00BF20ED"/>
    <w:rsid w:val="00BF33B5"/>
    <w:rsid w:val="00BF33E2"/>
    <w:rsid w:val="00BF60F9"/>
    <w:rsid w:val="00BF6869"/>
    <w:rsid w:val="00BF6AAD"/>
    <w:rsid w:val="00BF6D7D"/>
    <w:rsid w:val="00BF6E7C"/>
    <w:rsid w:val="00BF717E"/>
    <w:rsid w:val="00BF7187"/>
    <w:rsid w:val="00BF73AA"/>
    <w:rsid w:val="00BF781B"/>
    <w:rsid w:val="00BF782C"/>
    <w:rsid w:val="00BF7996"/>
    <w:rsid w:val="00C0029C"/>
    <w:rsid w:val="00C00673"/>
    <w:rsid w:val="00C02B2C"/>
    <w:rsid w:val="00C0377A"/>
    <w:rsid w:val="00C056AC"/>
    <w:rsid w:val="00C05A7F"/>
    <w:rsid w:val="00C06386"/>
    <w:rsid w:val="00C065DF"/>
    <w:rsid w:val="00C06C17"/>
    <w:rsid w:val="00C07588"/>
    <w:rsid w:val="00C1063A"/>
    <w:rsid w:val="00C10734"/>
    <w:rsid w:val="00C11F33"/>
    <w:rsid w:val="00C124DA"/>
    <w:rsid w:val="00C12602"/>
    <w:rsid w:val="00C134BB"/>
    <w:rsid w:val="00C13900"/>
    <w:rsid w:val="00C146C0"/>
    <w:rsid w:val="00C1489F"/>
    <w:rsid w:val="00C149B3"/>
    <w:rsid w:val="00C14CF3"/>
    <w:rsid w:val="00C166A0"/>
    <w:rsid w:val="00C16877"/>
    <w:rsid w:val="00C173C1"/>
    <w:rsid w:val="00C1795F"/>
    <w:rsid w:val="00C17B12"/>
    <w:rsid w:val="00C2152E"/>
    <w:rsid w:val="00C21B8D"/>
    <w:rsid w:val="00C21DA4"/>
    <w:rsid w:val="00C23309"/>
    <w:rsid w:val="00C23955"/>
    <w:rsid w:val="00C252B6"/>
    <w:rsid w:val="00C25342"/>
    <w:rsid w:val="00C25596"/>
    <w:rsid w:val="00C2571E"/>
    <w:rsid w:val="00C25776"/>
    <w:rsid w:val="00C25C3D"/>
    <w:rsid w:val="00C25CF5"/>
    <w:rsid w:val="00C27D8C"/>
    <w:rsid w:val="00C31FAF"/>
    <w:rsid w:val="00C32BA1"/>
    <w:rsid w:val="00C33B4B"/>
    <w:rsid w:val="00C3577E"/>
    <w:rsid w:val="00C3604B"/>
    <w:rsid w:val="00C4019E"/>
    <w:rsid w:val="00C411EE"/>
    <w:rsid w:val="00C4153E"/>
    <w:rsid w:val="00C41604"/>
    <w:rsid w:val="00C43614"/>
    <w:rsid w:val="00C43947"/>
    <w:rsid w:val="00C44887"/>
    <w:rsid w:val="00C44AC1"/>
    <w:rsid w:val="00C45721"/>
    <w:rsid w:val="00C46532"/>
    <w:rsid w:val="00C4786F"/>
    <w:rsid w:val="00C50CD0"/>
    <w:rsid w:val="00C51769"/>
    <w:rsid w:val="00C53176"/>
    <w:rsid w:val="00C54477"/>
    <w:rsid w:val="00C550EE"/>
    <w:rsid w:val="00C55940"/>
    <w:rsid w:val="00C559D9"/>
    <w:rsid w:val="00C57065"/>
    <w:rsid w:val="00C5733A"/>
    <w:rsid w:val="00C5766D"/>
    <w:rsid w:val="00C5778F"/>
    <w:rsid w:val="00C60B4C"/>
    <w:rsid w:val="00C60D0D"/>
    <w:rsid w:val="00C61CAC"/>
    <w:rsid w:val="00C62BE1"/>
    <w:rsid w:val="00C631D7"/>
    <w:rsid w:val="00C63F97"/>
    <w:rsid w:val="00C6533B"/>
    <w:rsid w:val="00C653D1"/>
    <w:rsid w:val="00C664FA"/>
    <w:rsid w:val="00C66A44"/>
    <w:rsid w:val="00C672FD"/>
    <w:rsid w:val="00C72C97"/>
    <w:rsid w:val="00C73447"/>
    <w:rsid w:val="00C74135"/>
    <w:rsid w:val="00C745C2"/>
    <w:rsid w:val="00C7469D"/>
    <w:rsid w:val="00C74B4E"/>
    <w:rsid w:val="00C74E4B"/>
    <w:rsid w:val="00C750DC"/>
    <w:rsid w:val="00C75773"/>
    <w:rsid w:val="00C764F5"/>
    <w:rsid w:val="00C80B7B"/>
    <w:rsid w:val="00C8150E"/>
    <w:rsid w:val="00C8164D"/>
    <w:rsid w:val="00C816DB"/>
    <w:rsid w:val="00C829C4"/>
    <w:rsid w:val="00C83613"/>
    <w:rsid w:val="00C840B8"/>
    <w:rsid w:val="00C841EE"/>
    <w:rsid w:val="00C85121"/>
    <w:rsid w:val="00C866A0"/>
    <w:rsid w:val="00C86DD7"/>
    <w:rsid w:val="00C8712F"/>
    <w:rsid w:val="00C87B6B"/>
    <w:rsid w:val="00C91754"/>
    <w:rsid w:val="00C91B53"/>
    <w:rsid w:val="00C922AE"/>
    <w:rsid w:val="00C946DA"/>
    <w:rsid w:val="00C94BAE"/>
    <w:rsid w:val="00C959FF"/>
    <w:rsid w:val="00C974D6"/>
    <w:rsid w:val="00CA01FC"/>
    <w:rsid w:val="00CA025D"/>
    <w:rsid w:val="00CA082F"/>
    <w:rsid w:val="00CA2D38"/>
    <w:rsid w:val="00CA2DC8"/>
    <w:rsid w:val="00CA3BAA"/>
    <w:rsid w:val="00CA3D69"/>
    <w:rsid w:val="00CA3E93"/>
    <w:rsid w:val="00CA49AE"/>
    <w:rsid w:val="00CA4B7D"/>
    <w:rsid w:val="00CA5654"/>
    <w:rsid w:val="00CA6AB4"/>
    <w:rsid w:val="00CA6DCD"/>
    <w:rsid w:val="00CA770D"/>
    <w:rsid w:val="00CA7D82"/>
    <w:rsid w:val="00CB1638"/>
    <w:rsid w:val="00CB17A3"/>
    <w:rsid w:val="00CB4A77"/>
    <w:rsid w:val="00CB5E95"/>
    <w:rsid w:val="00CB66FB"/>
    <w:rsid w:val="00CB67B6"/>
    <w:rsid w:val="00CC0046"/>
    <w:rsid w:val="00CC030B"/>
    <w:rsid w:val="00CC07FD"/>
    <w:rsid w:val="00CC0AFA"/>
    <w:rsid w:val="00CC0D45"/>
    <w:rsid w:val="00CC16BB"/>
    <w:rsid w:val="00CC2717"/>
    <w:rsid w:val="00CC35E0"/>
    <w:rsid w:val="00CC41B2"/>
    <w:rsid w:val="00CC4BF1"/>
    <w:rsid w:val="00CC5CF3"/>
    <w:rsid w:val="00CC5D7F"/>
    <w:rsid w:val="00CD0A32"/>
    <w:rsid w:val="00CD0D7D"/>
    <w:rsid w:val="00CD1095"/>
    <w:rsid w:val="00CD10DE"/>
    <w:rsid w:val="00CD10FD"/>
    <w:rsid w:val="00CD1CED"/>
    <w:rsid w:val="00CD23E6"/>
    <w:rsid w:val="00CD2A9D"/>
    <w:rsid w:val="00CD3C2C"/>
    <w:rsid w:val="00CD666A"/>
    <w:rsid w:val="00CE363C"/>
    <w:rsid w:val="00CE3928"/>
    <w:rsid w:val="00CE62C8"/>
    <w:rsid w:val="00CE6E8C"/>
    <w:rsid w:val="00CE73D0"/>
    <w:rsid w:val="00CE77B5"/>
    <w:rsid w:val="00CE77CB"/>
    <w:rsid w:val="00CE7E87"/>
    <w:rsid w:val="00CF1775"/>
    <w:rsid w:val="00CF2651"/>
    <w:rsid w:val="00CF32D1"/>
    <w:rsid w:val="00CF3BF2"/>
    <w:rsid w:val="00CF5A44"/>
    <w:rsid w:val="00CF608D"/>
    <w:rsid w:val="00CF7BB0"/>
    <w:rsid w:val="00D00A95"/>
    <w:rsid w:val="00D02EFD"/>
    <w:rsid w:val="00D0371B"/>
    <w:rsid w:val="00D04398"/>
    <w:rsid w:val="00D0489C"/>
    <w:rsid w:val="00D05376"/>
    <w:rsid w:val="00D05D81"/>
    <w:rsid w:val="00D07169"/>
    <w:rsid w:val="00D075D6"/>
    <w:rsid w:val="00D102B9"/>
    <w:rsid w:val="00D1098B"/>
    <w:rsid w:val="00D10E3C"/>
    <w:rsid w:val="00D12726"/>
    <w:rsid w:val="00D12E2B"/>
    <w:rsid w:val="00D138A4"/>
    <w:rsid w:val="00D13D96"/>
    <w:rsid w:val="00D14149"/>
    <w:rsid w:val="00D1451B"/>
    <w:rsid w:val="00D1516C"/>
    <w:rsid w:val="00D154D8"/>
    <w:rsid w:val="00D15D23"/>
    <w:rsid w:val="00D17D04"/>
    <w:rsid w:val="00D20118"/>
    <w:rsid w:val="00D2210F"/>
    <w:rsid w:val="00D2232B"/>
    <w:rsid w:val="00D2233A"/>
    <w:rsid w:val="00D2245E"/>
    <w:rsid w:val="00D2298E"/>
    <w:rsid w:val="00D22E25"/>
    <w:rsid w:val="00D23969"/>
    <w:rsid w:val="00D25677"/>
    <w:rsid w:val="00D258D5"/>
    <w:rsid w:val="00D25E8F"/>
    <w:rsid w:val="00D25F28"/>
    <w:rsid w:val="00D2683E"/>
    <w:rsid w:val="00D3075E"/>
    <w:rsid w:val="00D3125C"/>
    <w:rsid w:val="00D316DF"/>
    <w:rsid w:val="00D3191A"/>
    <w:rsid w:val="00D330FD"/>
    <w:rsid w:val="00D34BFD"/>
    <w:rsid w:val="00D35277"/>
    <w:rsid w:val="00D36A6F"/>
    <w:rsid w:val="00D40A5C"/>
    <w:rsid w:val="00D40B7C"/>
    <w:rsid w:val="00D40BF9"/>
    <w:rsid w:val="00D40FEC"/>
    <w:rsid w:val="00D411E8"/>
    <w:rsid w:val="00D41DC6"/>
    <w:rsid w:val="00D4227A"/>
    <w:rsid w:val="00D42850"/>
    <w:rsid w:val="00D42E3B"/>
    <w:rsid w:val="00D4423C"/>
    <w:rsid w:val="00D44BE2"/>
    <w:rsid w:val="00D4511A"/>
    <w:rsid w:val="00D464C0"/>
    <w:rsid w:val="00D53493"/>
    <w:rsid w:val="00D539AC"/>
    <w:rsid w:val="00D54573"/>
    <w:rsid w:val="00D5464B"/>
    <w:rsid w:val="00D54DE3"/>
    <w:rsid w:val="00D569B3"/>
    <w:rsid w:val="00D56AED"/>
    <w:rsid w:val="00D57199"/>
    <w:rsid w:val="00D60386"/>
    <w:rsid w:val="00D60B8C"/>
    <w:rsid w:val="00D64D30"/>
    <w:rsid w:val="00D651FB"/>
    <w:rsid w:val="00D65314"/>
    <w:rsid w:val="00D65D45"/>
    <w:rsid w:val="00D660D9"/>
    <w:rsid w:val="00D661C2"/>
    <w:rsid w:val="00D66317"/>
    <w:rsid w:val="00D712C8"/>
    <w:rsid w:val="00D723D2"/>
    <w:rsid w:val="00D72B72"/>
    <w:rsid w:val="00D73103"/>
    <w:rsid w:val="00D7402E"/>
    <w:rsid w:val="00D74D9C"/>
    <w:rsid w:val="00D7572F"/>
    <w:rsid w:val="00D75CAC"/>
    <w:rsid w:val="00D76635"/>
    <w:rsid w:val="00D76A6C"/>
    <w:rsid w:val="00D774E4"/>
    <w:rsid w:val="00D77ECE"/>
    <w:rsid w:val="00D809FB"/>
    <w:rsid w:val="00D82C18"/>
    <w:rsid w:val="00D840B4"/>
    <w:rsid w:val="00D84CA3"/>
    <w:rsid w:val="00D8520B"/>
    <w:rsid w:val="00D86007"/>
    <w:rsid w:val="00D87254"/>
    <w:rsid w:val="00D90C01"/>
    <w:rsid w:val="00D914D0"/>
    <w:rsid w:val="00D964CE"/>
    <w:rsid w:val="00DA170A"/>
    <w:rsid w:val="00DA31B8"/>
    <w:rsid w:val="00DA46F3"/>
    <w:rsid w:val="00DA4D81"/>
    <w:rsid w:val="00DA7E6D"/>
    <w:rsid w:val="00DA7EAE"/>
    <w:rsid w:val="00DB0106"/>
    <w:rsid w:val="00DB0C07"/>
    <w:rsid w:val="00DB198A"/>
    <w:rsid w:val="00DB23D6"/>
    <w:rsid w:val="00DB2457"/>
    <w:rsid w:val="00DB25F5"/>
    <w:rsid w:val="00DB6572"/>
    <w:rsid w:val="00DB6B3C"/>
    <w:rsid w:val="00DB75E0"/>
    <w:rsid w:val="00DB78B0"/>
    <w:rsid w:val="00DC0166"/>
    <w:rsid w:val="00DC058F"/>
    <w:rsid w:val="00DC1F27"/>
    <w:rsid w:val="00DC1FED"/>
    <w:rsid w:val="00DC205A"/>
    <w:rsid w:val="00DC378E"/>
    <w:rsid w:val="00DC37B8"/>
    <w:rsid w:val="00DC3BB4"/>
    <w:rsid w:val="00DC7EBC"/>
    <w:rsid w:val="00DD085D"/>
    <w:rsid w:val="00DD099B"/>
    <w:rsid w:val="00DD11EC"/>
    <w:rsid w:val="00DD1B1F"/>
    <w:rsid w:val="00DD219E"/>
    <w:rsid w:val="00DD231E"/>
    <w:rsid w:val="00DD4690"/>
    <w:rsid w:val="00DD6486"/>
    <w:rsid w:val="00DE0D28"/>
    <w:rsid w:val="00DE23E9"/>
    <w:rsid w:val="00DE2839"/>
    <w:rsid w:val="00DE2BEE"/>
    <w:rsid w:val="00DE48F8"/>
    <w:rsid w:val="00DE5AEE"/>
    <w:rsid w:val="00DE6EAD"/>
    <w:rsid w:val="00DE7427"/>
    <w:rsid w:val="00DE7EB0"/>
    <w:rsid w:val="00DF1788"/>
    <w:rsid w:val="00DF2A07"/>
    <w:rsid w:val="00DF333D"/>
    <w:rsid w:val="00DF4B16"/>
    <w:rsid w:val="00DF54FD"/>
    <w:rsid w:val="00DF65A6"/>
    <w:rsid w:val="00DF6F34"/>
    <w:rsid w:val="00E00A1A"/>
    <w:rsid w:val="00E00B7A"/>
    <w:rsid w:val="00E00E7A"/>
    <w:rsid w:val="00E01A48"/>
    <w:rsid w:val="00E0281D"/>
    <w:rsid w:val="00E030D1"/>
    <w:rsid w:val="00E032EE"/>
    <w:rsid w:val="00E059C1"/>
    <w:rsid w:val="00E0687B"/>
    <w:rsid w:val="00E077E8"/>
    <w:rsid w:val="00E07A01"/>
    <w:rsid w:val="00E07F03"/>
    <w:rsid w:val="00E1031D"/>
    <w:rsid w:val="00E1091D"/>
    <w:rsid w:val="00E109A1"/>
    <w:rsid w:val="00E1118B"/>
    <w:rsid w:val="00E116D6"/>
    <w:rsid w:val="00E124FD"/>
    <w:rsid w:val="00E13EA1"/>
    <w:rsid w:val="00E144DA"/>
    <w:rsid w:val="00E14837"/>
    <w:rsid w:val="00E14D05"/>
    <w:rsid w:val="00E15567"/>
    <w:rsid w:val="00E156FB"/>
    <w:rsid w:val="00E15C2B"/>
    <w:rsid w:val="00E166D0"/>
    <w:rsid w:val="00E16C52"/>
    <w:rsid w:val="00E175AF"/>
    <w:rsid w:val="00E20771"/>
    <w:rsid w:val="00E21D39"/>
    <w:rsid w:val="00E21E74"/>
    <w:rsid w:val="00E222B1"/>
    <w:rsid w:val="00E2289C"/>
    <w:rsid w:val="00E22F25"/>
    <w:rsid w:val="00E230D3"/>
    <w:rsid w:val="00E23184"/>
    <w:rsid w:val="00E248B5"/>
    <w:rsid w:val="00E26D6D"/>
    <w:rsid w:val="00E27339"/>
    <w:rsid w:val="00E27A46"/>
    <w:rsid w:val="00E301DB"/>
    <w:rsid w:val="00E31822"/>
    <w:rsid w:val="00E32DD0"/>
    <w:rsid w:val="00E332CE"/>
    <w:rsid w:val="00E33404"/>
    <w:rsid w:val="00E34458"/>
    <w:rsid w:val="00E34B3F"/>
    <w:rsid w:val="00E3556C"/>
    <w:rsid w:val="00E35B1E"/>
    <w:rsid w:val="00E36D81"/>
    <w:rsid w:val="00E37B16"/>
    <w:rsid w:val="00E37BC5"/>
    <w:rsid w:val="00E40518"/>
    <w:rsid w:val="00E41132"/>
    <w:rsid w:val="00E4159A"/>
    <w:rsid w:val="00E418AF"/>
    <w:rsid w:val="00E42302"/>
    <w:rsid w:val="00E43225"/>
    <w:rsid w:val="00E43A8C"/>
    <w:rsid w:val="00E44C36"/>
    <w:rsid w:val="00E44D90"/>
    <w:rsid w:val="00E44FBF"/>
    <w:rsid w:val="00E4536E"/>
    <w:rsid w:val="00E4562A"/>
    <w:rsid w:val="00E45720"/>
    <w:rsid w:val="00E466EC"/>
    <w:rsid w:val="00E47D27"/>
    <w:rsid w:val="00E509D3"/>
    <w:rsid w:val="00E51632"/>
    <w:rsid w:val="00E51C9C"/>
    <w:rsid w:val="00E526AA"/>
    <w:rsid w:val="00E52807"/>
    <w:rsid w:val="00E529E0"/>
    <w:rsid w:val="00E52E3B"/>
    <w:rsid w:val="00E53B5A"/>
    <w:rsid w:val="00E540C5"/>
    <w:rsid w:val="00E55136"/>
    <w:rsid w:val="00E5549E"/>
    <w:rsid w:val="00E55DF0"/>
    <w:rsid w:val="00E569B1"/>
    <w:rsid w:val="00E56C1B"/>
    <w:rsid w:val="00E56DE2"/>
    <w:rsid w:val="00E57CB7"/>
    <w:rsid w:val="00E6094E"/>
    <w:rsid w:val="00E6107A"/>
    <w:rsid w:val="00E625D2"/>
    <w:rsid w:val="00E626CD"/>
    <w:rsid w:val="00E6293B"/>
    <w:rsid w:val="00E62C17"/>
    <w:rsid w:val="00E6445E"/>
    <w:rsid w:val="00E6500A"/>
    <w:rsid w:val="00E65B0E"/>
    <w:rsid w:val="00E65DD0"/>
    <w:rsid w:val="00E65EE7"/>
    <w:rsid w:val="00E660A6"/>
    <w:rsid w:val="00E6663B"/>
    <w:rsid w:val="00E66835"/>
    <w:rsid w:val="00E66DBE"/>
    <w:rsid w:val="00E67125"/>
    <w:rsid w:val="00E67DE4"/>
    <w:rsid w:val="00E705A8"/>
    <w:rsid w:val="00E71653"/>
    <w:rsid w:val="00E71C52"/>
    <w:rsid w:val="00E737DD"/>
    <w:rsid w:val="00E73ED3"/>
    <w:rsid w:val="00E7486F"/>
    <w:rsid w:val="00E7506C"/>
    <w:rsid w:val="00E752BE"/>
    <w:rsid w:val="00E76FE3"/>
    <w:rsid w:val="00E77D2C"/>
    <w:rsid w:val="00E81432"/>
    <w:rsid w:val="00E818FA"/>
    <w:rsid w:val="00E8252F"/>
    <w:rsid w:val="00E82A04"/>
    <w:rsid w:val="00E82FB9"/>
    <w:rsid w:val="00E83261"/>
    <w:rsid w:val="00E83A6E"/>
    <w:rsid w:val="00E83D4A"/>
    <w:rsid w:val="00E83FD3"/>
    <w:rsid w:val="00E8445D"/>
    <w:rsid w:val="00E8452D"/>
    <w:rsid w:val="00E854CF"/>
    <w:rsid w:val="00E8603D"/>
    <w:rsid w:val="00E86ACF"/>
    <w:rsid w:val="00E87FB5"/>
    <w:rsid w:val="00E90619"/>
    <w:rsid w:val="00E908BB"/>
    <w:rsid w:val="00E90CAB"/>
    <w:rsid w:val="00E9148C"/>
    <w:rsid w:val="00E91A8D"/>
    <w:rsid w:val="00E91E1A"/>
    <w:rsid w:val="00E921B6"/>
    <w:rsid w:val="00E9264A"/>
    <w:rsid w:val="00E93183"/>
    <w:rsid w:val="00E955A7"/>
    <w:rsid w:val="00E96D26"/>
    <w:rsid w:val="00EA1DE2"/>
    <w:rsid w:val="00EA2240"/>
    <w:rsid w:val="00EA2365"/>
    <w:rsid w:val="00EA2739"/>
    <w:rsid w:val="00EA31FD"/>
    <w:rsid w:val="00EA3222"/>
    <w:rsid w:val="00EA38FA"/>
    <w:rsid w:val="00EA3A52"/>
    <w:rsid w:val="00EA426D"/>
    <w:rsid w:val="00EA4AE4"/>
    <w:rsid w:val="00EA4BDA"/>
    <w:rsid w:val="00EA4BE1"/>
    <w:rsid w:val="00EA5077"/>
    <w:rsid w:val="00EB0561"/>
    <w:rsid w:val="00EB0E12"/>
    <w:rsid w:val="00EB3F02"/>
    <w:rsid w:val="00EB5597"/>
    <w:rsid w:val="00EB5654"/>
    <w:rsid w:val="00EB5E0A"/>
    <w:rsid w:val="00EB62E2"/>
    <w:rsid w:val="00EB6710"/>
    <w:rsid w:val="00EC073D"/>
    <w:rsid w:val="00EC1A8B"/>
    <w:rsid w:val="00EC1E52"/>
    <w:rsid w:val="00EC279F"/>
    <w:rsid w:val="00EC4292"/>
    <w:rsid w:val="00EC572E"/>
    <w:rsid w:val="00EC5F92"/>
    <w:rsid w:val="00EC7C5A"/>
    <w:rsid w:val="00ED0D39"/>
    <w:rsid w:val="00ED1127"/>
    <w:rsid w:val="00ED182E"/>
    <w:rsid w:val="00ED1DEA"/>
    <w:rsid w:val="00ED2069"/>
    <w:rsid w:val="00ED2446"/>
    <w:rsid w:val="00ED319E"/>
    <w:rsid w:val="00ED3310"/>
    <w:rsid w:val="00ED353F"/>
    <w:rsid w:val="00ED3B49"/>
    <w:rsid w:val="00ED3C24"/>
    <w:rsid w:val="00ED5E51"/>
    <w:rsid w:val="00ED6B5B"/>
    <w:rsid w:val="00ED7924"/>
    <w:rsid w:val="00EE0076"/>
    <w:rsid w:val="00EE1D01"/>
    <w:rsid w:val="00EE2349"/>
    <w:rsid w:val="00EE29FB"/>
    <w:rsid w:val="00EE3DBE"/>
    <w:rsid w:val="00EE49AF"/>
    <w:rsid w:val="00EE5D71"/>
    <w:rsid w:val="00EE74C8"/>
    <w:rsid w:val="00EE7FF2"/>
    <w:rsid w:val="00EF013E"/>
    <w:rsid w:val="00EF06D6"/>
    <w:rsid w:val="00EF076F"/>
    <w:rsid w:val="00EF0DD0"/>
    <w:rsid w:val="00EF0F9D"/>
    <w:rsid w:val="00EF1131"/>
    <w:rsid w:val="00EF1289"/>
    <w:rsid w:val="00EF15B8"/>
    <w:rsid w:val="00EF2D94"/>
    <w:rsid w:val="00EF2F0B"/>
    <w:rsid w:val="00EF340F"/>
    <w:rsid w:val="00EF34C4"/>
    <w:rsid w:val="00EF3765"/>
    <w:rsid w:val="00EF3CF3"/>
    <w:rsid w:val="00EF4615"/>
    <w:rsid w:val="00EF46D5"/>
    <w:rsid w:val="00EF5148"/>
    <w:rsid w:val="00EF5B90"/>
    <w:rsid w:val="00EF62FF"/>
    <w:rsid w:val="00EF6A4E"/>
    <w:rsid w:val="00EF6E4D"/>
    <w:rsid w:val="00EF7F9B"/>
    <w:rsid w:val="00F01176"/>
    <w:rsid w:val="00F013BD"/>
    <w:rsid w:val="00F01CE8"/>
    <w:rsid w:val="00F02835"/>
    <w:rsid w:val="00F02B21"/>
    <w:rsid w:val="00F02EE4"/>
    <w:rsid w:val="00F03872"/>
    <w:rsid w:val="00F03F80"/>
    <w:rsid w:val="00F04301"/>
    <w:rsid w:val="00F049A4"/>
    <w:rsid w:val="00F06D16"/>
    <w:rsid w:val="00F10437"/>
    <w:rsid w:val="00F11825"/>
    <w:rsid w:val="00F127CD"/>
    <w:rsid w:val="00F13CE2"/>
    <w:rsid w:val="00F13F07"/>
    <w:rsid w:val="00F13FAB"/>
    <w:rsid w:val="00F14344"/>
    <w:rsid w:val="00F1489F"/>
    <w:rsid w:val="00F15D64"/>
    <w:rsid w:val="00F1628B"/>
    <w:rsid w:val="00F16833"/>
    <w:rsid w:val="00F1709D"/>
    <w:rsid w:val="00F21207"/>
    <w:rsid w:val="00F224C4"/>
    <w:rsid w:val="00F22954"/>
    <w:rsid w:val="00F22B0B"/>
    <w:rsid w:val="00F2382D"/>
    <w:rsid w:val="00F24213"/>
    <w:rsid w:val="00F245BB"/>
    <w:rsid w:val="00F252F9"/>
    <w:rsid w:val="00F2672E"/>
    <w:rsid w:val="00F276EB"/>
    <w:rsid w:val="00F30B62"/>
    <w:rsid w:val="00F322AB"/>
    <w:rsid w:val="00F325DD"/>
    <w:rsid w:val="00F326D5"/>
    <w:rsid w:val="00F32BBB"/>
    <w:rsid w:val="00F32D71"/>
    <w:rsid w:val="00F340CE"/>
    <w:rsid w:val="00F342DB"/>
    <w:rsid w:val="00F35489"/>
    <w:rsid w:val="00F359BD"/>
    <w:rsid w:val="00F3606B"/>
    <w:rsid w:val="00F36E4B"/>
    <w:rsid w:val="00F370AB"/>
    <w:rsid w:val="00F375AA"/>
    <w:rsid w:val="00F400FE"/>
    <w:rsid w:val="00F403F7"/>
    <w:rsid w:val="00F4069F"/>
    <w:rsid w:val="00F42414"/>
    <w:rsid w:val="00F42842"/>
    <w:rsid w:val="00F432A9"/>
    <w:rsid w:val="00F439A0"/>
    <w:rsid w:val="00F4446C"/>
    <w:rsid w:val="00F445E0"/>
    <w:rsid w:val="00F4488E"/>
    <w:rsid w:val="00F44E6D"/>
    <w:rsid w:val="00F50665"/>
    <w:rsid w:val="00F52924"/>
    <w:rsid w:val="00F53045"/>
    <w:rsid w:val="00F5377D"/>
    <w:rsid w:val="00F53E55"/>
    <w:rsid w:val="00F545A3"/>
    <w:rsid w:val="00F5578B"/>
    <w:rsid w:val="00F55F71"/>
    <w:rsid w:val="00F56973"/>
    <w:rsid w:val="00F56AF3"/>
    <w:rsid w:val="00F56D0D"/>
    <w:rsid w:val="00F5726D"/>
    <w:rsid w:val="00F6074F"/>
    <w:rsid w:val="00F6115D"/>
    <w:rsid w:val="00F61ED4"/>
    <w:rsid w:val="00F63629"/>
    <w:rsid w:val="00F63C8E"/>
    <w:rsid w:val="00F63DE9"/>
    <w:rsid w:val="00F64839"/>
    <w:rsid w:val="00F65DA2"/>
    <w:rsid w:val="00F66A7E"/>
    <w:rsid w:val="00F66B69"/>
    <w:rsid w:val="00F67699"/>
    <w:rsid w:val="00F67A86"/>
    <w:rsid w:val="00F7070C"/>
    <w:rsid w:val="00F70F60"/>
    <w:rsid w:val="00F711C2"/>
    <w:rsid w:val="00F713A6"/>
    <w:rsid w:val="00F71766"/>
    <w:rsid w:val="00F737A3"/>
    <w:rsid w:val="00F73B28"/>
    <w:rsid w:val="00F73FFD"/>
    <w:rsid w:val="00F7400A"/>
    <w:rsid w:val="00F748A1"/>
    <w:rsid w:val="00F74BC9"/>
    <w:rsid w:val="00F75DC5"/>
    <w:rsid w:val="00F778F4"/>
    <w:rsid w:val="00F77A15"/>
    <w:rsid w:val="00F80675"/>
    <w:rsid w:val="00F8114E"/>
    <w:rsid w:val="00F812D5"/>
    <w:rsid w:val="00F815A0"/>
    <w:rsid w:val="00F819B7"/>
    <w:rsid w:val="00F81BCC"/>
    <w:rsid w:val="00F824E9"/>
    <w:rsid w:val="00F830C8"/>
    <w:rsid w:val="00F83ADB"/>
    <w:rsid w:val="00F83BD5"/>
    <w:rsid w:val="00F841AE"/>
    <w:rsid w:val="00F84CFF"/>
    <w:rsid w:val="00F84E1D"/>
    <w:rsid w:val="00F85700"/>
    <w:rsid w:val="00F868F2"/>
    <w:rsid w:val="00F87B22"/>
    <w:rsid w:val="00F90607"/>
    <w:rsid w:val="00F9119D"/>
    <w:rsid w:val="00F91C02"/>
    <w:rsid w:val="00F92BC5"/>
    <w:rsid w:val="00F9355F"/>
    <w:rsid w:val="00F9408C"/>
    <w:rsid w:val="00F960C3"/>
    <w:rsid w:val="00F96E89"/>
    <w:rsid w:val="00F97C48"/>
    <w:rsid w:val="00F97E89"/>
    <w:rsid w:val="00FA021E"/>
    <w:rsid w:val="00FA0691"/>
    <w:rsid w:val="00FA0767"/>
    <w:rsid w:val="00FA0A7E"/>
    <w:rsid w:val="00FA0CA3"/>
    <w:rsid w:val="00FA30D7"/>
    <w:rsid w:val="00FA46B0"/>
    <w:rsid w:val="00FA5089"/>
    <w:rsid w:val="00FA5617"/>
    <w:rsid w:val="00FA6D16"/>
    <w:rsid w:val="00FA6E19"/>
    <w:rsid w:val="00FA72B0"/>
    <w:rsid w:val="00FA7FC1"/>
    <w:rsid w:val="00FB08EA"/>
    <w:rsid w:val="00FB13D9"/>
    <w:rsid w:val="00FB3150"/>
    <w:rsid w:val="00FB3A62"/>
    <w:rsid w:val="00FB4A49"/>
    <w:rsid w:val="00FB712F"/>
    <w:rsid w:val="00FB7821"/>
    <w:rsid w:val="00FB7EF8"/>
    <w:rsid w:val="00FC018E"/>
    <w:rsid w:val="00FC0B81"/>
    <w:rsid w:val="00FC127E"/>
    <w:rsid w:val="00FC154D"/>
    <w:rsid w:val="00FC166C"/>
    <w:rsid w:val="00FC1C7A"/>
    <w:rsid w:val="00FC1E9E"/>
    <w:rsid w:val="00FC2447"/>
    <w:rsid w:val="00FC4494"/>
    <w:rsid w:val="00FC4F68"/>
    <w:rsid w:val="00FC5A00"/>
    <w:rsid w:val="00FC60AA"/>
    <w:rsid w:val="00FC6B81"/>
    <w:rsid w:val="00FC7C03"/>
    <w:rsid w:val="00FD0194"/>
    <w:rsid w:val="00FD0260"/>
    <w:rsid w:val="00FD02CF"/>
    <w:rsid w:val="00FD0461"/>
    <w:rsid w:val="00FD0B3B"/>
    <w:rsid w:val="00FD196D"/>
    <w:rsid w:val="00FD1A38"/>
    <w:rsid w:val="00FD1A39"/>
    <w:rsid w:val="00FD4565"/>
    <w:rsid w:val="00FD65E8"/>
    <w:rsid w:val="00FD6B20"/>
    <w:rsid w:val="00FD703C"/>
    <w:rsid w:val="00FD71CF"/>
    <w:rsid w:val="00FD7E9C"/>
    <w:rsid w:val="00FE03A4"/>
    <w:rsid w:val="00FE0668"/>
    <w:rsid w:val="00FE068D"/>
    <w:rsid w:val="00FE1076"/>
    <w:rsid w:val="00FE1D58"/>
    <w:rsid w:val="00FE1D62"/>
    <w:rsid w:val="00FE3221"/>
    <w:rsid w:val="00FE494E"/>
    <w:rsid w:val="00FE6897"/>
    <w:rsid w:val="00FE6FD3"/>
    <w:rsid w:val="00FF037C"/>
    <w:rsid w:val="00FF0E0F"/>
    <w:rsid w:val="00FF2ABD"/>
    <w:rsid w:val="00FF342F"/>
    <w:rsid w:val="00FF4202"/>
    <w:rsid w:val="00FF49EC"/>
    <w:rsid w:val="00FF5AA8"/>
    <w:rsid w:val="00FF6251"/>
    <w:rsid w:val="00FF7080"/>
    <w:rsid w:val="00FF756B"/>
    <w:rsid w:val="00FF7A78"/>
    <w:rsid w:val="01F9E2F3"/>
    <w:rsid w:val="12895E32"/>
    <w:rsid w:val="18DAEF65"/>
    <w:rsid w:val="2133D3ED"/>
    <w:rsid w:val="2419E366"/>
    <w:rsid w:val="269C69C8"/>
    <w:rsid w:val="29E936D8"/>
    <w:rsid w:val="30BA7A33"/>
    <w:rsid w:val="402CA527"/>
    <w:rsid w:val="406A3B70"/>
    <w:rsid w:val="59DBBC6E"/>
    <w:rsid w:val="632FA112"/>
    <w:rsid w:val="64C4B3D8"/>
    <w:rsid w:val="68E43890"/>
    <w:rsid w:val="736159CE"/>
    <w:rsid w:val="75DA1097"/>
    <w:rsid w:val="77DF3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8247"/>
  <w15:chartTrackingRefBased/>
  <w15:docId w15:val="{53688954-FA87-4DBB-8281-5461A951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D9C"/>
  </w:style>
  <w:style w:type="paragraph" w:styleId="Heading1">
    <w:name w:val="heading 1"/>
    <w:basedOn w:val="Normal"/>
    <w:next w:val="Normal"/>
    <w:link w:val="Heading1Char"/>
    <w:uiPriority w:val="9"/>
    <w:qFormat/>
    <w:rsid w:val="00E67D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B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FA"/>
    <w:pPr>
      <w:ind w:left="720"/>
      <w:contextualSpacing/>
    </w:pPr>
  </w:style>
  <w:style w:type="paragraph" w:styleId="FootnoteText">
    <w:name w:val="footnote text"/>
    <w:basedOn w:val="Normal"/>
    <w:link w:val="FootnoteTextChar"/>
    <w:uiPriority w:val="99"/>
    <w:unhideWhenUsed/>
    <w:rsid w:val="00A22EFA"/>
    <w:rPr>
      <w:sz w:val="20"/>
      <w:szCs w:val="20"/>
    </w:rPr>
  </w:style>
  <w:style w:type="character" w:customStyle="1" w:styleId="FootnoteTextChar">
    <w:name w:val="Footnote Text Char"/>
    <w:basedOn w:val="DefaultParagraphFont"/>
    <w:link w:val="FootnoteText"/>
    <w:uiPriority w:val="99"/>
    <w:rsid w:val="00A22EFA"/>
    <w:rPr>
      <w:sz w:val="20"/>
      <w:szCs w:val="20"/>
    </w:rPr>
  </w:style>
  <w:style w:type="character" w:styleId="FootnoteReference">
    <w:name w:val="footnote reference"/>
    <w:basedOn w:val="DefaultParagraphFont"/>
    <w:uiPriority w:val="99"/>
    <w:semiHidden/>
    <w:unhideWhenUsed/>
    <w:rsid w:val="00A22EFA"/>
    <w:rPr>
      <w:vertAlign w:val="superscript"/>
    </w:rPr>
  </w:style>
  <w:style w:type="character" w:styleId="Emphasis">
    <w:name w:val="Emphasis"/>
    <w:basedOn w:val="DefaultParagraphFont"/>
    <w:uiPriority w:val="20"/>
    <w:qFormat/>
    <w:rsid w:val="00A22EFA"/>
    <w:rPr>
      <w:i/>
      <w:iCs/>
    </w:rPr>
  </w:style>
  <w:style w:type="character" w:styleId="CommentReference">
    <w:name w:val="annotation reference"/>
    <w:basedOn w:val="DefaultParagraphFont"/>
    <w:uiPriority w:val="99"/>
    <w:semiHidden/>
    <w:unhideWhenUsed/>
    <w:rsid w:val="008514E9"/>
    <w:rPr>
      <w:sz w:val="16"/>
      <w:szCs w:val="16"/>
    </w:rPr>
  </w:style>
  <w:style w:type="paragraph" w:styleId="CommentText">
    <w:name w:val="annotation text"/>
    <w:basedOn w:val="Normal"/>
    <w:link w:val="CommentTextChar"/>
    <w:uiPriority w:val="99"/>
    <w:unhideWhenUsed/>
    <w:rsid w:val="008514E9"/>
    <w:rPr>
      <w:sz w:val="20"/>
      <w:szCs w:val="20"/>
    </w:rPr>
  </w:style>
  <w:style w:type="character" w:customStyle="1" w:styleId="CommentTextChar">
    <w:name w:val="Comment Text Char"/>
    <w:basedOn w:val="DefaultParagraphFont"/>
    <w:link w:val="CommentText"/>
    <w:uiPriority w:val="99"/>
    <w:rsid w:val="008514E9"/>
    <w:rPr>
      <w:sz w:val="20"/>
      <w:szCs w:val="20"/>
    </w:rPr>
  </w:style>
  <w:style w:type="character" w:customStyle="1" w:styleId="c12">
    <w:name w:val="c12"/>
    <w:basedOn w:val="DefaultParagraphFont"/>
    <w:rsid w:val="009C3EAF"/>
  </w:style>
  <w:style w:type="character" w:customStyle="1" w:styleId="c15">
    <w:name w:val="c15"/>
    <w:basedOn w:val="DefaultParagraphFont"/>
    <w:rsid w:val="009C3EAF"/>
  </w:style>
  <w:style w:type="character" w:customStyle="1" w:styleId="reflex3-block">
    <w:name w:val="reflex3-block"/>
    <w:basedOn w:val="DefaultParagraphFont"/>
    <w:rsid w:val="009C3EAF"/>
  </w:style>
  <w:style w:type="paragraph" w:styleId="CommentSubject">
    <w:name w:val="annotation subject"/>
    <w:basedOn w:val="CommentText"/>
    <w:next w:val="CommentText"/>
    <w:link w:val="CommentSubjectChar"/>
    <w:uiPriority w:val="99"/>
    <w:semiHidden/>
    <w:unhideWhenUsed/>
    <w:rsid w:val="00F56973"/>
    <w:rPr>
      <w:b/>
      <w:bCs/>
    </w:rPr>
  </w:style>
  <w:style w:type="character" w:customStyle="1" w:styleId="CommentSubjectChar">
    <w:name w:val="Comment Subject Char"/>
    <w:basedOn w:val="CommentTextChar"/>
    <w:link w:val="CommentSubject"/>
    <w:uiPriority w:val="99"/>
    <w:semiHidden/>
    <w:rsid w:val="00F56973"/>
    <w:rPr>
      <w:b/>
      <w:bCs/>
      <w:sz w:val="20"/>
      <w:szCs w:val="20"/>
    </w:rPr>
  </w:style>
  <w:style w:type="character" w:customStyle="1" w:styleId="Heading2Char">
    <w:name w:val="Heading 2 Char"/>
    <w:basedOn w:val="DefaultParagraphFont"/>
    <w:link w:val="Heading2"/>
    <w:uiPriority w:val="9"/>
    <w:rsid w:val="00F32BB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27D1"/>
    <w:rPr>
      <w:color w:val="0000FF"/>
      <w:u w:val="single"/>
    </w:rPr>
  </w:style>
  <w:style w:type="paragraph" w:styleId="NormalWeb">
    <w:name w:val="Normal (Web)"/>
    <w:basedOn w:val="Normal"/>
    <w:uiPriority w:val="99"/>
    <w:unhideWhenUsed/>
    <w:rsid w:val="00F819B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13EA1"/>
    <w:pPr>
      <w:tabs>
        <w:tab w:val="center" w:pos="4680"/>
        <w:tab w:val="right" w:pos="9360"/>
      </w:tabs>
    </w:pPr>
  </w:style>
  <w:style w:type="character" w:customStyle="1" w:styleId="HeaderChar">
    <w:name w:val="Header Char"/>
    <w:basedOn w:val="DefaultParagraphFont"/>
    <w:link w:val="Header"/>
    <w:uiPriority w:val="99"/>
    <w:rsid w:val="00E13EA1"/>
  </w:style>
  <w:style w:type="paragraph" w:styleId="Footer">
    <w:name w:val="footer"/>
    <w:basedOn w:val="Normal"/>
    <w:link w:val="FooterChar"/>
    <w:uiPriority w:val="99"/>
    <w:unhideWhenUsed/>
    <w:rsid w:val="00E13EA1"/>
    <w:pPr>
      <w:tabs>
        <w:tab w:val="center" w:pos="4680"/>
        <w:tab w:val="right" w:pos="9360"/>
      </w:tabs>
    </w:pPr>
  </w:style>
  <w:style w:type="character" w:customStyle="1" w:styleId="FooterChar">
    <w:name w:val="Footer Char"/>
    <w:basedOn w:val="DefaultParagraphFont"/>
    <w:link w:val="Footer"/>
    <w:uiPriority w:val="99"/>
    <w:rsid w:val="00E13EA1"/>
  </w:style>
  <w:style w:type="character" w:customStyle="1" w:styleId="Heading1Char">
    <w:name w:val="Heading 1 Char"/>
    <w:basedOn w:val="DefaultParagraphFont"/>
    <w:link w:val="Heading1"/>
    <w:uiPriority w:val="9"/>
    <w:rsid w:val="00E67DE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541B8"/>
    <w:rPr>
      <w:color w:val="605E5C"/>
      <w:shd w:val="clear" w:color="auto" w:fill="E1DFDD"/>
    </w:rPr>
  </w:style>
  <w:style w:type="paragraph" w:customStyle="1" w:styleId="paragnum">
    <w:name w:val="paragnum"/>
    <w:basedOn w:val="Normal"/>
    <w:rsid w:val="009726B7"/>
    <w:pPr>
      <w:spacing w:before="100" w:beforeAutospacing="1" w:after="100" w:afterAutospacing="1"/>
    </w:pPr>
    <w:rPr>
      <w:rFonts w:ascii="Times New Roman" w:eastAsia="Times New Roman" w:hAnsi="Times New Roman" w:cs="Times New Roman"/>
    </w:rPr>
  </w:style>
  <w:style w:type="character" w:customStyle="1" w:styleId="solexhl">
    <w:name w:val="solexhl"/>
    <w:basedOn w:val="DefaultParagraphFont"/>
    <w:rsid w:val="009726B7"/>
  </w:style>
  <w:style w:type="character" w:customStyle="1" w:styleId="reflex">
    <w:name w:val="reflex"/>
    <w:basedOn w:val="DefaultParagraphFont"/>
    <w:rsid w:val="009726B7"/>
  </w:style>
  <w:style w:type="paragraph" w:customStyle="1" w:styleId="marginalnote">
    <w:name w:val="marginalnote"/>
    <w:basedOn w:val="Normal"/>
    <w:rsid w:val="00BC1748"/>
    <w:pPr>
      <w:spacing w:before="100" w:beforeAutospacing="1" w:after="100" w:afterAutospacing="1"/>
    </w:pPr>
    <w:rPr>
      <w:rFonts w:ascii="Times New Roman" w:eastAsia="Times New Roman" w:hAnsi="Times New Roman" w:cs="Times New Roman"/>
    </w:rPr>
  </w:style>
  <w:style w:type="paragraph" w:customStyle="1" w:styleId="subsection">
    <w:name w:val="subsection"/>
    <w:basedOn w:val="Normal"/>
    <w:rsid w:val="00BC1748"/>
    <w:pPr>
      <w:spacing w:before="100" w:beforeAutospacing="1" w:after="100" w:afterAutospacing="1"/>
    </w:pPr>
    <w:rPr>
      <w:rFonts w:ascii="Times New Roman" w:eastAsia="Times New Roman" w:hAnsi="Times New Roman" w:cs="Times New Roman"/>
    </w:rPr>
  </w:style>
  <w:style w:type="character" w:customStyle="1" w:styleId="lawlabel">
    <w:name w:val="lawlabel"/>
    <w:basedOn w:val="DefaultParagraphFont"/>
    <w:rsid w:val="00BC1748"/>
  </w:style>
  <w:style w:type="paragraph" w:customStyle="1" w:styleId="paragraph">
    <w:name w:val="paragraph"/>
    <w:basedOn w:val="Normal"/>
    <w:rsid w:val="00BC1748"/>
    <w:pPr>
      <w:spacing w:before="100" w:beforeAutospacing="1" w:after="100" w:afterAutospacing="1"/>
    </w:pPr>
    <w:rPr>
      <w:rFonts w:ascii="Times New Roman" w:eastAsia="Times New Roman" w:hAnsi="Times New Roman" w:cs="Times New Roman"/>
    </w:rPr>
  </w:style>
  <w:style w:type="paragraph" w:styleId="TOC1">
    <w:name w:val="toc 1"/>
    <w:hidden/>
    <w:rsid w:val="00CE77B5"/>
    <w:pPr>
      <w:spacing w:before="120"/>
    </w:pPr>
    <w:rPr>
      <w:rFonts w:cstheme="minorHAnsi"/>
      <w:b/>
      <w:bCs/>
      <w:i/>
      <w:iCs/>
    </w:rPr>
  </w:style>
  <w:style w:type="paragraph" w:styleId="TOC2">
    <w:name w:val="toc 2"/>
    <w:hidden/>
    <w:rsid w:val="00CE77B5"/>
    <w:pPr>
      <w:spacing w:before="120"/>
      <w:ind w:left="240"/>
    </w:pPr>
    <w:rPr>
      <w:rFonts w:cstheme="minorHAnsi"/>
      <w:b/>
      <w:bCs/>
      <w:sz w:val="22"/>
      <w:szCs w:val="22"/>
    </w:rPr>
  </w:style>
  <w:style w:type="paragraph" w:styleId="TOC3">
    <w:name w:val="toc 3"/>
    <w:hidden/>
    <w:rsid w:val="00CE77B5"/>
    <w:pPr>
      <w:ind w:left="480"/>
    </w:pPr>
    <w:rPr>
      <w:rFonts w:cstheme="minorHAnsi"/>
      <w:sz w:val="20"/>
      <w:szCs w:val="20"/>
    </w:rPr>
  </w:style>
  <w:style w:type="paragraph" w:styleId="TOC4">
    <w:name w:val="toc 4"/>
    <w:hidden/>
    <w:rsid w:val="00CE77B5"/>
    <w:pPr>
      <w:ind w:left="720"/>
    </w:pPr>
    <w:rPr>
      <w:rFonts w:cstheme="minorHAnsi"/>
      <w:sz w:val="20"/>
      <w:szCs w:val="20"/>
    </w:rPr>
  </w:style>
  <w:style w:type="paragraph" w:styleId="TOC5">
    <w:name w:val="toc 5"/>
    <w:hidden/>
    <w:rsid w:val="00CE77B5"/>
    <w:pPr>
      <w:ind w:left="960"/>
    </w:pPr>
    <w:rPr>
      <w:rFonts w:cstheme="minorHAnsi"/>
      <w:sz w:val="20"/>
      <w:szCs w:val="20"/>
    </w:rPr>
  </w:style>
  <w:style w:type="numbering" w:customStyle="1" w:styleId="CurrentList1">
    <w:name w:val="Current List1"/>
    <w:uiPriority w:val="99"/>
    <w:rsid w:val="003C36CD"/>
    <w:pPr>
      <w:numPr>
        <w:numId w:val="26"/>
      </w:numPr>
    </w:pPr>
  </w:style>
  <w:style w:type="numbering" w:customStyle="1" w:styleId="CurrentList2">
    <w:name w:val="Current List2"/>
    <w:uiPriority w:val="99"/>
    <w:rsid w:val="003C36CD"/>
    <w:pPr>
      <w:numPr>
        <w:numId w:val="28"/>
      </w:numPr>
    </w:pPr>
  </w:style>
  <w:style w:type="numbering" w:customStyle="1" w:styleId="CurrentList3">
    <w:name w:val="Current List3"/>
    <w:uiPriority w:val="99"/>
    <w:rsid w:val="001745AE"/>
    <w:pPr>
      <w:numPr>
        <w:numId w:val="31"/>
      </w:numPr>
    </w:pPr>
  </w:style>
  <w:style w:type="numbering" w:customStyle="1" w:styleId="CurrentList4">
    <w:name w:val="Current List4"/>
    <w:uiPriority w:val="99"/>
    <w:rsid w:val="001745AE"/>
    <w:pPr>
      <w:numPr>
        <w:numId w:val="33"/>
      </w:numPr>
    </w:pPr>
  </w:style>
  <w:style w:type="character" w:styleId="FollowedHyperlink">
    <w:name w:val="FollowedHyperlink"/>
    <w:basedOn w:val="DefaultParagraphFont"/>
    <w:uiPriority w:val="99"/>
    <w:semiHidden/>
    <w:unhideWhenUsed/>
    <w:rsid w:val="00303400"/>
    <w:rPr>
      <w:color w:val="954F72" w:themeColor="followedHyperlink"/>
      <w:u w:val="single"/>
    </w:rPr>
  </w:style>
  <w:style w:type="paragraph" w:styleId="TOCHeading">
    <w:name w:val="TOC Heading"/>
    <w:basedOn w:val="Heading1"/>
    <w:next w:val="Normal"/>
    <w:uiPriority w:val="39"/>
    <w:unhideWhenUsed/>
    <w:qFormat/>
    <w:rsid w:val="00841BD2"/>
    <w:pPr>
      <w:spacing w:before="480" w:line="276" w:lineRule="auto"/>
      <w:outlineLvl w:val="9"/>
    </w:pPr>
    <w:rPr>
      <w:b/>
      <w:bCs/>
      <w:sz w:val="28"/>
      <w:szCs w:val="28"/>
      <w:lang w:val="en-US"/>
    </w:rPr>
  </w:style>
  <w:style w:type="paragraph" w:styleId="TOC6">
    <w:name w:val="toc 6"/>
    <w:basedOn w:val="Normal"/>
    <w:next w:val="Normal"/>
    <w:autoRedefine/>
    <w:uiPriority w:val="39"/>
    <w:semiHidden/>
    <w:unhideWhenUsed/>
    <w:rsid w:val="00841BD2"/>
    <w:pPr>
      <w:ind w:left="1200"/>
    </w:pPr>
    <w:rPr>
      <w:rFonts w:cstheme="minorHAnsi"/>
      <w:sz w:val="20"/>
      <w:szCs w:val="20"/>
    </w:rPr>
  </w:style>
  <w:style w:type="paragraph" w:styleId="TOC7">
    <w:name w:val="toc 7"/>
    <w:basedOn w:val="Normal"/>
    <w:next w:val="Normal"/>
    <w:autoRedefine/>
    <w:uiPriority w:val="39"/>
    <w:semiHidden/>
    <w:unhideWhenUsed/>
    <w:rsid w:val="00841BD2"/>
    <w:pPr>
      <w:ind w:left="1440"/>
    </w:pPr>
    <w:rPr>
      <w:rFonts w:cstheme="minorHAnsi"/>
      <w:sz w:val="20"/>
      <w:szCs w:val="20"/>
    </w:rPr>
  </w:style>
  <w:style w:type="paragraph" w:styleId="TOC8">
    <w:name w:val="toc 8"/>
    <w:basedOn w:val="Normal"/>
    <w:next w:val="Normal"/>
    <w:autoRedefine/>
    <w:uiPriority w:val="39"/>
    <w:semiHidden/>
    <w:unhideWhenUsed/>
    <w:rsid w:val="00841BD2"/>
    <w:pPr>
      <w:ind w:left="1680"/>
    </w:pPr>
    <w:rPr>
      <w:rFonts w:cstheme="minorHAnsi"/>
      <w:sz w:val="20"/>
      <w:szCs w:val="20"/>
    </w:rPr>
  </w:style>
  <w:style w:type="paragraph" w:styleId="TOC9">
    <w:name w:val="toc 9"/>
    <w:basedOn w:val="Normal"/>
    <w:next w:val="Normal"/>
    <w:autoRedefine/>
    <w:uiPriority w:val="39"/>
    <w:semiHidden/>
    <w:unhideWhenUsed/>
    <w:rsid w:val="00841BD2"/>
    <w:pPr>
      <w:ind w:left="1920"/>
    </w:pPr>
    <w:rPr>
      <w:rFonts w:cstheme="minorHAnsi"/>
      <w:sz w:val="20"/>
      <w:szCs w:val="20"/>
    </w:rPr>
  </w:style>
  <w:style w:type="character" w:styleId="Strong">
    <w:name w:val="Strong"/>
    <w:basedOn w:val="DefaultParagraphFont"/>
    <w:uiPriority w:val="22"/>
    <w:qFormat/>
    <w:rsid w:val="00841BD2"/>
    <w:rPr>
      <w:b/>
      <w:bCs/>
    </w:rPr>
  </w:style>
  <w:style w:type="table" w:styleId="TableGrid">
    <w:name w:val="Table Grid"/>
    <w:basedOn w:val="TableNormal"/>
    <w:uiPriority w:val="59"/>
    <w:rsid w:val="006E36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A2365"/>
  </w:style>
  <w:style w:type="character" w:styleId="PageNumber">
    <w:name w:val="page number"/>
    <w:basedOn w:val="DefaultParagraphFont"/>
    <w:uiPriority w:val="99"/>
    <w:semiHidden/>
    <w:unhideWhenUsed/>
    <w:rsid w:val="0023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682">
      <w:bodyDiv w:val="1"/>
      <w:marLeft w:val="0"/>
      <w:marRight w:val="0"/>
      <w:marTop w:val="0"/>
      <w:marBottom w:val="0"/>
      <w:divBdr>
        <w:top w:val="none" w:sz="0" w:space="0" w:color="auto"/>
        <w:left w:val="none" w:sz="0" w:space="0" w:color="auto"/>
        <w:bottom w:val="none" w:sz="0" w:space="0" w:color="auto"/>
        <w:right w:val="none" w:sz="0" w:space="0" w:color="auto"/>
      </w:divBdr>
    </w:div>
    <w:div w:id="972753546">
      <w:bodyDiv w:val="1"/>
      <w:marLeft w:val="0"/>
      <w:marRight w:val="0"/>
      <w:marTop w:val="0"/>
      <w:marBottom w:val="0"/>
      <w:divBdr>
        <w:top w:val="none" w:sz="0" w:space="0" w:color="auto"/>
        <w:left w:val="none" w:sz="0" w:space="0" w:color="auto"/>
        <w:bottom w:val="none" w:sz="0" w:space="0" w:color="auto"/>
        <w:right w:val="none" w:sz="0" w:space="0" w:color="auto"/>
      </w:divBdr>
      <w:divsChild>
        <w:div w:id="693579160">
          <w:marLeft w:val="0"/>
          <w:marRight w:val="0"/>
          <w:marTop w:val="0"/>
          <w:marBottom w:val="0"/>
          <w:divBdr>
            <w:top w:val="none" w:sz="0" w:space="0" w:color="auto"/>
            <w:left w:val="none" w:sz="0" w:space="0" w:color="auto"/>
            <w:bottom w:val="none" w:sz="0" w:space="0" w:color="auto"/>
            <w:right w:val="none" w:sz="0" w:space="0" w:color="auto"/>
          </w:divBdr>
        </w:div>
        <w:div w:id="1777557852">
          <w:marLeft w:val="0"/>
          <w:marRight w:val="0"/>
          <w:marTop w:val="0"/>
          <w:marBottom w:val="0"/>
          <w:divBdr>
            <w:top w:val="none" w:sz="0" w:space="0" w:color="auto"/>
            <w:left w:val="none" w:sz="0" w:space="0" w:color="auto"/>
            <w:bottom w:val="none" w:sz="0" w:space="0" w:color="auto"/>
            <w:right w:val="none" w:sz="0" w:space="0" w:color="auto"/>
          </w:divBdr>
        </w:div>
      </w:divsChild>
    </w:div>
    <w:div w:id="1073742767">
      <w:bodyDiv w:val="1"/>
      <w:marLeft w:val="0"/>
      <w:marRight w:val="0"/>
      <w:marTop w:val="0"/>
      <w:marBottom w:val="0"/>
      <w:divBdr>
        <w:top w:val="none" w:sz="0" w:space="0" w:color="auto"/>
        <w:left w:val="none" w:sz="0" w:space="0" w:color="auto"/>
        <w:bottom w:val="none" w:sz="0" w:space="0" w:color="auto"/>
        <w:right w:val="none" w:sz="0" w:space="0" w:color="auto"/>
      </w:divBdr>
    </w:div>
    <w:div w:id="1173495005">
      <w:bodyDiv w:val="1"/>
      <w:marLeft w:val="0"/>
      <w:marRight w:val="0"/>
      <w:marTop w:val="0"/>
      <w:marBottom w:val="0"/>
      <w:divBdr>
        <w:top w:val="none" w:sz="0" w:space="0" w:color="auto"/>
        <w:left w:val="none" w:sz="0" w:space="0" w:color="auto"/>
        <w:bottom w:val="none" w:sz="0" w:space="0" w:color="auto"/>
        <w:right w:val="none" w:sz="0" w:space="0" w:color="auto"/>
      </w:divBdr>
      <w:divsChild>
        <w:div w:id="107169448">
          <w:marLeft w:val="0"/>
          <w:marRight w:val="0"/>
          <w:marTop w:val="0"/>
          <w:marBottom w:val="0"/>
          <w:divBdr>
            <w:top w:val="none" w:sz="0" w:space="0" w:color="auto"/>
            <w:left w:val="none" w:sz="0" w:space="0" w:color="auto"/>
            <w:bottom w:val="none" w:sz="0" w:space="0" w:color="auto"/>
            <w:right w:val="none" w:sz="0" w:space="0" w:color="auto"/>
          </w:divBdr>
        </w:div>
        <w:div w:id="73558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7677</Words>
  <Characters>43765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Shiri</dc:creator>
  <cp:keywords/>
  <dc:description/>
  <cp:lastModifiedBy>Leah Cummings</cp:lastModifiedBy>
  <cp:revision>2</cp:revision>
  <dcterms:created xsi:type="dcterms:W3CDTF">2023-02-17T23:02:00Z</dcterms:created>
  <dcterms:modified xsi:type="dcterms:W3CDTF">2023-02-17T23:02:00Z</dcterms:modified>
</cp:coreProperties>
</file>