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6079" w:rsidRPr="006C4C01" w:rsidRDefault="008633DF">
      <w:pPr>
        <w:spacing w:before="80" w:after="80" w:line="480" w:lineRule="auto"/>
        <w:jc w:val="right"/>
        <w:rPr>
          <w:rFonts w:ascii="Times New Roman" w:eastAsia="Times New Roman" w:hAnsi="Times New Roman" w:cs="Times New Roman"/>
          <w:b/>
          <w:sz w:val="24"/>
          <w:szCs w:val="24"/>
        </w:rPr>
      </w:pPr>
      <w:bookmarkStart w:id="0" w:name="_heading=h.gjdgxs" w:colFirst="0" w:colLast="0"/>
      <w:bookmarkEnd w:id="0"/>
      <w:r w:rsidRPr="006C4C01">
        <w:rPr>
          <w:rFonts w:ascii="Times New Roman" w:eastAsia="Times New Roman" w:hAnsi="Times New Roman" w:cs="Times New Roman"/>
          <w:b/>
          <w:sz w:val="24"/>
          <w:szCs w:val="24"/>
        </w:rPr>
        <w:t>Équipe 130- A</w:t>
      </w:r>
    </w:p>
    <w:p w14:paraId="00000002" w14:textId="77777777" w:rsidR="003B6079" w:rsidRPr="006C4C01" w:rsidRDefault="003B6079">
      <w:pPr>
        <w:spacing w:before="80" w:after="80" w:line="480" w:lineRule="auto"/>
        <w:jc w:val="right"/>
        <w:rPr>
          <w:rFonts w:ascii="Times New Roman" w:eastAsia="Times New Roman" w:hAnsi="Times New Roman" w:cs="Times New Roman"/>
          <w:b/>
          <w:sz w:val="24"/>
          <w:szCs w:val="24"/>
        </w:rPr>
      </w:pPr>
    </w:p>
    <w:p w14:paraId="00000003" w14:textId="77777777" w:rsidR="003B6079" w:rsidRPr="006C4C01" w:rsidRDefault="008633DF">
      <w:pPr>
        <w:spacing w:before="80" w:after="80" w:line="480" w:lineRule="auto"/>
        <w:jc w:val="center"/>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COUR DE LA COURONNE DU CANADA</w:t>
      </w:r>
    </w:p>
    <w:p w14:paraId="00000004" w14:textId="77777777" w:rsidR="003B6079" w:rsidRPr="006C4C01" w:rsidRDefault="008633DF">
      <w:pPr>
        <w:spacing w:before="80" w:after="80" w:line="480" w:lineRule="auto"/>
        <w:jc w:val="center"/>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(En appel d’un jugement de la Cour fédérale du Canada)</w:t>
      </w:r>
    </w:p>
    <w:p w14:paraId="00000005" w14:textId="77777777"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ENTRE:</w:t>
      </w:r>
    </w:p>
    <w:p w14:paraId="00000006" w14:textId="77777777" w:rsidR="003B6079" w:rsidRPr="006C4C01" w:rsidRDefault="008633DF">
      <w:pPr>
        <w:spacing w:before="80" w:after="80" w:line="480" w:lineRule="auto"/>
        <w:jc w:val="center"/>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LE MINISTRE DE LA CITOYENNETÉ ET DE L’IMMIGRATION</w:t>
      </w:r>
    </w:p>
    <w:p w14:paraId="00000007" w14:textId="77777777" w:rsidR="003B6079" w:rsidRPr="006C4C01" w:rsidRDefault="008633DF">
      <w:pPr>
        <w:spacing w:before="80" w:after="80" w:line="480" w:lineRule="auto"/>
        <w:jc w:val="right"/>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APPELLANT/</w:t>
      </w:r>
    </w:p>
    <w:p w14:paraId="00000008" w14:textId="77777777" w:rsidR="003B6079" w:rsidRPr="006C4C01" w:rsidRDefault="008633DF">
      <w:pPr>
        <w:spacing w:before="80" w:after="80" w:line="480" w:lineRule="auto"/>
        <w:jc w:val="right"/>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Défendeur à la Cour fédérale</w:t>
      </w:r>
    </w:p>
    <w:p w14:paraId="00000009" w14:textId="77777777" w:rsidR="003B6079" w:rsidRPr="006C4C01" w:rsidRDefault="008633DF">
      <w:pPr>
        <w:spacing w:before="80" w:after="80" w:line="480" w:lineRule="auto"/>
        <w:ind w:left="720"/>
        <w:jc w:val="center"/>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 xml:space="preserve">- et - </w:t>
      </w:r>
    </w:p>
    <w:p w14:paraId="0000000A" w14:textId="77777777" w:rsidR="003B6079" w:rsidRPr="006C4C01" w:rsidRDefault="008633DF">
      <w:pPr>
        <w:spacing w:before="80" w:after="80" w:line="480" w:lineRule="auto"/>
        <w:jc w:val="center"/>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MD. JANNA N.  CHOWDHURY</w:t>
      </w:r>
    </w:p>
    <w:p w14:paraId="0000000B" w14:textId="77777777" w:rsidR="003B6079" w:rsidRPr="006C4C01" w:rsidRDefault="008633DF">
      <w:pPr>
        <w:spacing w:before="80" w:after="80" w:line="480" w:lineRule="auto"/>
        <w:jc w:val="right"/>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INTIMÉ/</w:t>
      </w:r>
    </w:p>
    <w:p w14:paraId="0000000C" w14:textId="77777777" w:rsidR="003B6079" w:rsidRPr="006C4C01" w:rsidRDefault="008633DF">
      <w:pPr>
        <w:spacing w:before="80" w:after="80" w:line="480" w:lineRule="auto"/>
        <w:jc w:val="right"/>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Demandeur à la Cour fédérale</w:t>
      </w:r>
    </w:p>
    <w:p w14:paraId="0000000D" w14:textId="77777777" w:rsidR="003B6079" w:rsidRPr="006C4C01" w:rsidRDefault="003B6079">
      <w:pPr>
        <w:spacing w:before="80" w:after="80" w:line="480" w:lineRule="auto"/>
        <w:jc w:val="both"/>
        <w:rPr>
          <w:rFonts w:ascii="Times New Roman" w:eastAsia="Times New Roman" w:hAnsi="Times New Roman" w:cs="Times New Roman"/>
          <w:b/>
          <w:sz w:val="24"/>
          <w:szCs w:val="24"/>
          <w:u w:val="single"/>
        </w:rPr>
      </w:pPr>
    </w:p>
    <w:p w14:paraId="0000000E" w14:textId="77777777" w:rsidR="003B6079" w:rsidRPr="006C4C01" w:rsidRDefault="00000000">
      <w:pPr>
        <w:spacing w:before="80" w:after="80" w:line="480" w:lineRule="auto"/>
        <w:jc w:val="both"/>
        <w:rPr>
          <w:rFonts w:ascii="Times New Roman" w:eastAsia="Times New Roman" w:hAnsi="Times New Roman" w:cs="Times New Roman"/>
          <w:b/>
          <w:sz w:val="24"/>
          <w:szCs w:val="24"/>
          <w:u w:val="single"/>
        </w:rPr>
      </w:pPr>
      <w:r>
        <w:rPr>
          <w:noProof/>
        </w:rPr>
        <w:pict w14:anchorId="4E605DF7">
          <v:rect id="_x0000_i1025" alt="" style="width:468pt;height:.05pt;mso-width-percent:0;mso-height-percent:0;mso-width-percent:0;mso-height-percent:0" o:hralign="center" o:hrstd="t" o:hr="t" fillcolor="#a0a0a0" stroked="f"/>
        </w:pict>
      </w:r>
      <w:r w:rsidR="008633DF" w:rsidRPr="006C4C01">
        <w:rPr>
          <w:rFonts w:ascii="Times New Roman" w:eastAsia="Times New Roman" w:hAnsi="Times New Roman" w:cs="Times New Roman"/>
          <w:b/>
          <w:sz w:val="24"/>
          <w:szCs w:val="24"/>
          <w:u w:val="single"/>
        </w:rPr>
        <w:t xml:space="preserve">                        </w:t>
      </w:r>
    </w:p>
    <w:p w14:paraId="0000000F" w14:textId="77777777" w:rsidR="003B6079" w:rsidRPr="006C4C01" w:rsidRDefault="008633DF">
      <w:pPr>
        <w:spacing w:before="80" w:after="80" w:line="480" w:lineRule="auto"/>
        <w:jc w:val="center"/>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MÉMOIRE DE L’APPELANT</w:t>
      </w:r>
    </w:p>
    <w:p w14:paraId="00000010" w14:textId="77777777" w:rsidR="003B6079" w:rsidRPr="006C4C01" w:rsidRDefault="00000000">
      <w:pPr>
        <w:spacing w:before="80" w:after="80" w:line="480" w:lineRule="auto"/>
        <w:jc w:val="center"/>
        <w:rPr>
          <w:rFonts w:ascii="Times New Roman" w:eastAsia="Times New Roman" w:hAnsi="Times New Roman" w:cs="Times New Roman"/>
          <w:b/>
          <w:sz w:val="24"/>
          <w:szCs w:val="24"/>
        </w:rPr>
      </w:pPr>
      <w:r>
        <w:rPr>
          <w:noProof/>
        </w:rPr>
        <w:pict w14:anchorId="29A55069">
          <v:rect id="_x0000_i1026" alt="" style="width:468pt;height:.05pt;mso-width-percent:0;mso-height-percent:0;mso-width-percent:0;mso-height-percent:0" o:hralign="center" o:hrstd="t" o:hr="t" fillcolor="#a0a0a0" stroked="f"/>
        </w:pict>
      </w:r>
    </w:p>
    <w:p w14:paraId="00000011" w14:textId="77777777" w:rsidR="003B6079" w:rsidRPr="006C4C01" w:rsidRDefault="003B6079">
      <w:pPr>
        <w:spacing w:before="80" w:after="80" w:line="480" w:lineRule="auto"/>
        <w:jc w:val="center"/>
        <w:rPr>
          <w:rFonts w:ascii="Times New Roman" w:eastAsia="Times New Roman" w:hAnsi="Times New Roman" w:cs="Times New Roman"/>
          <w:b/>
          <w:sz w:val="24"/>
          <w:szCs w:val="24"/>
          <w:u w:val="single"/>
        </w:rPr>
        <w:sectPr w:rsidR="003B6079" w:rsidRPr="006C4C01">
          <w:headerReference w:type="default" r:id="rId12"/>
          <w:pgSz w:w="12240" w:h="15840"/>
          <w:pgMar w:top="1440" w:right="1440" w:bottom="1440" w:left="1440" w:header="720" w:footer="720" w:gutter="0"/>
          <w:pgNumType w:start="1"/>
          <w:cols w:space="720"/>
          <w:titlePg/>
        </w:sectPr>
      </w:pPr>
    </w:p>
    <w:p w14:paraId="00000012" w14:textId="77777777" w:rsidR="003B6079" w:rsidRPr="006C4C01" w:rsidRDefault="008633DF">
      <w:pPr>
        <w:spacing w:before="80" w:after="80" w:line="480" w:lineRule="auto"/>
        <w:jc w:val="center"/>
        <w:rPr>
          <w:rFonts w:ascii="Times New Roman" w:eastAsia="Times New Roman" w:hAnsi="Times New Roman" w:cs="Times New Roman"/>
          <w:b/>
          <w:sz w:val="24"/>
          <w:szCs w:val="24"/>
          <w:u w:val="single"/>
        </w:rPr>
      </w:pPr>
      <w:r w:rsidRPr="006C4C01">
        <w:rPr>
          <w:rFonts w:ascii="Times New Roman" w:eastAsia="Times New Roman" w:hAnsi="Times New Roman" w:cs="Times New Roman"/>
          <w:b/>
          <w:sz w:val="24"/>
          <w:szCs w:val="24"/>
          <w:u w:val="single"/>
        </w:rPr>
        <w:lastRenderedPageBreak/>
        <w:t>APERÇU</w:t>
      </w:r>
    </w:p>
    <w:p w14:paraId="00000013" w14:textId="40C881A7"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[1]</w:t>
      </w:r>
      <w:r w:rsidRPr="006C4C01">
        <w:rPr>
          <w:rFonts w:ascii="Times New Roman" w:eastAsia="Times New Roman" w:hAnsi="Times New Roman" w:cs="Times New Roman"/>
          <w:sz w:val="24"/>
          <w:szCs w:val="24"/>
        </w:rPr>
        <w:tab/>
        <w:t xml:space="preserve">L’intimé,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a le statut de réfugié </w:t>
      </w:r>
      <w:r w:rsidR="00946E0B" w:rsidRPr="006C4C01">
        <w:rPr>
          <w:rFonts w:ascii="Times New Roman" w:eastAsia="Times New Roman" w:hAnsi="Times New Roman" w:cs="Times New Roman"/>
          <w:sz w:val="24"/>
          <w:szCs w:val="24"/>
        </w:rPr>
        <w:t xml:space="preserve">au Canada </w:t>
      </w:r>
      <w:r w:rsidRPr="006C4C01">
        <w:rPr>
          <w:rFonts w:ascii="Times New Roman" w:eastAsia="Times New Roman" w:hAnsi="Times New Roman" w:cs="Times New Roman"/>
          <w:sz w:val="24"/>
          <w:szCs w:val="24"/>
        </w:rPr>
        <w:t>depuis le 14 décembre 2017</w:t>
      </w:r>
      <w:r w:rsidR="007F2A3B" w:rsidRPr="006C4C0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 xml:space="preserve">Le 14 février 2018, il a soumis au Canada une demande de résidence permanente à titre de personne protégée pour lui-même ainsi que pour son épouse et </w:t>
      </w:r>
      <w:r w:rsidR="00733EB4" w:rsidRPr="006C4C01">
        <w:rPr>
          <w:rFonts w:ascii="Times New Roman" w:eastAsia="Times New Roman" w:hAnsi="Times New Roman" w:cs="Times New Roman"/>
          <w:sz w:val="24"/>
          <w:szCs w:val="24"/>
        </w:rPr>
        <w:t xml:space="preserve">pour </w:t>
      </w:r>
      <w:r w:rsidRPr="006C4C01">
        <w:rPr>
          <w:rFonts w:ascii="Times New Roman" w:eastAsia="Times New Roman" w:hAnsi="Times New Roman" w:cs="Times New Roman"/>
          <w:sz w:val="24"/>
          <w:szCs w:val="24"/>
        </w:rPr>
        <w:t xml:space="preserve">son fils. </w:t>
      </w:r>
      <w:r w:rsidR="005520BC" w:rsidRPr="006C4C01">
        <w:rPr>
          <w:rFonts w:ascii="Times New Roman" w:eastAsia="Times New Roman" w:hAnsi="Times New Roman" w:cs="Times New Roman"/>
          <w:sz w:val="24"/>
          <w:szCs w:val="24"/>
        </w:rPr>
        <w:t xml:space="preserve">Ils </w:t>
      </w:r>
      <w:r w:rsidRPr="006C4C01">
        <w:rPr>
          <w:rFonts w:ascii="Times New Roman" w:eastAsia="Times New Roman" w:hAnsi="Times New Roman" w:cs="Times New Roman"/>
          <w:sz w:val="24"/>
          <w:szCs w:val="24"/>
        </w:rPr>
        <w:t xml:space="preserve">sont </w:t>
      </w:r>
      <w:r w:rsidR="005520BC" w:rsidRPr="006C4C01">
        <w:rPr>
          <w:rFonts w:ascii="Times New Roman" w:eastAsia="Times New Roman" w:hAnsi="Times New Roman" w:cs="Times New Roman"/>
          <w:sz w:val="24"/>
          <w:szCs w:val="24"/>
        </w:rPr>
        <w:t xml:space="preserve">tous les trois </w:t>
      </w:r>
      <w:r w:rsidRPr="006C4C01">
        <w:rPr>
          <w:rFonts w:ascii="Times New Roman" w:eastAsia="Times New Roman" w:hAnsi="Times New Roman" w:cs="Times New Roman"/>
          <w:sz w:val="24"/>
          <w:szCs w:val="24"/>
        </w:rPr>
        <w:t xml:space="preserve">citoyens du Bangladesh. </w:t>
      </w:r>
    </w:p>
    <w:p w14:paraId="00000014" w14:textId="39795E5A" w:rsidR="003B6079" w:rsidRPr="006C4C01" w:rsidRDefault="008633DF">
      <w:pPr>
        <w:spacing w:before="80" w:after="80" w:line="480" w:lineRule="auto"/>
        <w:jc w:val="both"/>
      </w:pPr>
      <w:r w:rsidRPr="006C4C01">
        <w:rPr>
          <w:rFonts w:ascii="Times New Roman" w:eastAsia="Times New Roman" w:hAnsi="Times New Roman" w:cs="Times New Roman"/>
          <w:sz w:val="24"/>
          <w:szCs w:val="24"/>
        </w:rPr>
        <w:t>[2]</w:t>
      </w:r>
      <w:r w:rsidRPr="006C4C01">
        <w:rPr>
          <w:rFonts w:ascii="Times New Roman" w:eastAsia="Times New Roman" w:hAnsi="Times New Roman" w:cs="Times New Roman"/>
          <w:sz w:val="24"/>
          <w:szCs w:val="24"/>
        </w:rPr>
        <w:tab/>
        <w:t xml:space="preserve">La demande de l’intimé a été refusée par l’agent d’immigration A. Ali, qui a conclu avoir des motifs raisonnables de croire que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était interdit de territoire en application des alinéas 34(1) b) et f) de la </w:t>
      </w:r>
      <w:r w:rsidRPr="006C4C01">
        <w:rPr>
          <w:rFonts w:ascii="Times New Roman" w:eastAsia="Times New Roman" w:hAnsi="Times New Roman" w:cs="Times New Roman"/>
          <w:i/>
          <w:sz w:val="24"/>
          <w:szCs w:val="24"/>
        </w:rPr>
        <w:t>Loi sur l’immigration et la protection des réfugiés</w:t>
      </w:r>
      <w:r w:rsidRPr="006C4C01">
        <w:rPr>
          <w:rFonts w:ascii="Times New Roman" w:eastAsia="Times New Roman" w:hAnsi="Times New Roman" w:cs="Times New Roman"/>
          <w:sz w:val="24"/>
          <w:szCs w:val="24"/>
        </w:rPr>
        <w:t xml:space="preserve"> (ci-après « LIPR »)</w:t>
      </w:r>
      <w:r w:rsidR="00C81A2A" w:rsidRPr="006C4C01">
        <w:rPr>
          <w:rFonts w:ascii="Times New Roman" w:eastAsia="Times New Roman" w:hAnsi="Times New Roman" w:cs="Times New Roman"/>
          <w:sz w:val="24"/>
          <w:szCs w:val="24"/>
          <w:vertAlign w:val="superscript"/>
        </w:rPr>
        <w:footnoteReference w:id="2"/>
      </w:r>
      <w:r w:rsidRPr="006C4C01">
        <w:rPr>
          <w:rFonts w:ascii="Times New Roman" w:eastAsia="Times New Roman" w:hAnsi="Times New Roman" w:cs="Times New Roman"/>
          <w:sz w:val="24"/>
          <w:szCs w:val="24"/>
        </w:rPr>
        <w:t xml:space="preserve">. L’agent a fondé sa décision sur l’appartenance de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au Parti National du Bangladesh (ci-après « PNB »), qu’il a qualifié d’organisation ayant commis des actes visant à renverser le gouvernement par la force en raison des nombreux appels aux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i/>
          <w:sz w:val="24"/>
          <w:szCs w:val="24"/>
        </w:rPr>
        <w:t xml:space="preserve"> </w:t>
      </w:r>
      <w:r w:rsidRPr="006C4C01">
        <w:rPr>
          <w:rFonts w:ascii="Times New Roman" w:eastAsia="Times New Roman" w:hAnsi="Times New Roman" w:cs="Times New Roman"/>
          <w:sz w:val="24"/>
          <w:szCs w:val="24"/>
        </w:rPr>
        <w:t xml:space="preserve">lancés par le PNB qui ont causé de </w:t>
      </w:r>
      <w:r w:rsidR="00F0654E" w:rsidRPr="006C4C01">
        <w:rPr>
          <w:rFonts w:ascii="Times New Roman" w:eastAsia="Times New Roman" w:hAnsi="Times New Roman" w:cs="Times New Roman"/>
          <w:sz w:val="24"/>
          <w:szCs w:val="24"/>
        </w:rPr>
        <w:t>multiples</w:t>
      </w:r>
      <w:r w:rsidRPr="006C4C01">
        <w:rPr>
          <w:rFonts w:ascii="Times New Roman" w:eastAsia="Times New Roman" w:hAnsi="Times New Roman" w:cs="Times New Roman"/>
          <w:sz w:val="24"/>
          <w:szCs w:val="24"/>
        </w:rPr>
        <w:t xml:space="preserve"> décès et de la violence au Bangladesh dans les dernières années. </w:t>
      </w:r>
    </w:p>
    <w:p w14:paraId="00000015" w14:textId="680E559B"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[3]</w:t>
      </w:r>
      <w:r w:rsidRPr="006C4C01">
        <w:tab/>
      </w:r>
      <w:r w:rsidRPr="006C4C01">
        <w:rPr>
          <w:rFonts w:ascii="Times New Roman" w:eastAsia="Times New Roman" w:hAnsi="Times New Roman" w:cs="Times New Roman"/>
          <w:sz w:val="24"/>
          <w:szCs w:val="24"/>
        </w:rPr>
        <w:t xml:space="preserve">L’intimé a déposé une demande en contrôle judiciaire à la Cour fédérale (ci-après « CF ») pour contester le refus de sa demande de résidence permanente. Cette demande a été accueillie par la juge Jagger. </w:t>
      </w:r>
      <w:r w:rsidR="00D81352" w:rsidRPr="006C4C01">
        <w:rPr>
          <w:rFonts w:ascii="Times New Roman" w:eastAsia="Times New Roman" w:hAnsi="Times New Roman" w:cs="Times New Roman"/>
          <w:sz w:val="24"/>
          <w:szCs w:val="24"/>
        </w:rPr>
        <w:t xml:space="preserve">Elle a conclu que l’agent d’immigration avait erré en ne considérant pas la contrainte sous laquelle était M. </w:t>
      </w:r>
      <w:proofErr w:type="spellStart"/>
      <w:r w:rsidR="00D81352" w:rsidRPr="006C4C01">
        <w:rPr>
          <w:rFonts w:ascii="Times New Roman" w:eastAsia="Times New Roman" w:hAnsi="Times New Roman" w:cs="Times New Roman"/>
          <w:sz w:val="24"/>
          <w:szCs w:val="24"/>
        </w:rPr>
        <w:t>Chowdhury</w:t>
      </w:r>
      <w:proofErr w:type="spellEnd"/>
      <w:r w:rsidR="00D81352" w:rsidRPr="006C4C01">
        <w:rPr>
          <w:rFonts w:ascii="Times New Roman" w:eastAsia="Times New Roman" w:hAnsi="Times New Roman" w:cs="Times New Roman"/>
          <w:sz w:val="24"/>
          <w:szCs w:val="24"/>
        </w:rPr>
        <w:t xml:space="preserve"> et en concluant de ce fait qu’il était visé par l’alinéa 34(1)f) de la LIPR. Elle a aussi jugé que l’agent avait eu tort de conclure que le PNB était visé par l’alinéa 34(1)b).</w:t>
      </w:r>
    </w:p>
    <w:p w14:paraId="00000016" w14:textId="371EB377"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[4]</w:t>
      </w:r>
      <w:r w:rsidRPr="006C4C01">
        <w:rPr>
          <w:rFonts w:ascii="Times New Roman" w:eastAsia="Times New Roman" w:hAnsi="Times New Roman" w:cs="Times New Roman"/>
          <w:sz w:val="24"/>
          <w:szCs w:val="24"/>
        </w:rPr>
        <w:tab/>
        <w:t xml:space="preserve">À cet égard, la juge Jagger a certifié deux questions : (1) Une organisation qui exerce une fonction démocratique légitime en tant que parti politique peut-elle tomber sous le coup de l’alinéa 34(1)b) de la LIPR en tant qu’organisation pour laquelle il y a des motifs raisonnables de croire </w:t>
      </w:r>
      <w:r w:rsidRPr="006C4C01">
        <w:rPr>
          <w:rFonts w:ascii="Times New Roman" w:eastAsia="Times New Roman" w:hAnsi="Times New Roman" w:cs="Times New Roman"/>
          <w:sz w:val="24"/>
          <w:szCs w:val="24"/>
        </w:rPr>
        <w:lastRenderedPageBreak/>
        <w:t xml:space="preserve">qu’elle est l’instigatrice ou l’auteure d’actes visant au renversement d’un gouvernement par la force? (2) La preuve indiquant qu’il y a eu contrainte peut-elle annuler une conclusion selon laquelle il y avait appartenance à une organisation en application de l’alinéa 34(1)f)? </w:t>
      </w:r>
    </w:p>
    <w:p w14:paraId="00000017" w14:textId="68DE5999"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[5]</w:t>
      </w:r>
      <w:r w:rsidRPr="006C4C01">
        <w:rPr>
          <w:rFonts w:ascii="Times New Roman" w:eastAsia="Times New Roman" w:hAnsi="Times New Roman" w:cs="Times New Roman"/>
          <w:sz w:val="24"/>
          <w:szCs w:val="24"/>
        </w:rPr>
        <w:tab/>
        <w:t xml:space="preserve">Eu égard à la première question, la juge a erré en concluant que la qualification d’un parti </w:t>
      </w:r>
      <w:r w:rsidR="003A00C9" w:rsidRPr="006C4C01">
        <w:rPr>
          <w:rFonts w:ascii="Times New Roman" w:eastAsia="Times New Roman" w:hAnsi="Times New Roman" w:cs="Times New Roman"/>
          <w:sz w:val="24"/>
          <w:szCs w:val="24"/>
        </w:rPr>
        <w:t xml:space="preserve">politique </w:t>
      </w:r>
      <w:r w:rsidRPr="006C4C01">
        <w:rPr>
          <w:rFonts w:ascii="Times New Roman" w:eastAsia="Times New Roman" w:hAnsi="Times New Roman" w:cs="Times New Roman"/>
          <w:sz w:val="24"/>
          <w:szCs w:val="24"/>
        </w:rPr>
        <w:t>comme étant reconnu et légitime était pertinent</w:t>
      </w:r>
      <w:r w:rsidR="00082194">
        <w:rPr>
          <w:rFonts w:ascii="Times New Roman" w:eastAsia="Times New Roman" w:hAnsi="Times New Roman" w:cs="Times New Roman"/>
          <w:sz w:val="24"/>
          <w:szCs w:val="24"/>
        </w:rPr>
        <w:t>e</w:t>
      </w:r>
      <w:r w:rsidRPr="006C4C01">
        <w:rPr>
          <w:rFonts w:ascii="Times New Roman" w:eastAsia="Times New Roman" w:hAnsi="Times New Roman" w:cs="Times New Roman"/>
          <w:sz w:val="24"/>
          <w:szCs w:val="24"/>
        </w:rPr>
        <w:t xml:space="preserve"> en application de l’alinéa 34(1)b). En effet, une telle interprétation est contraire au libellé de l’alinéa, au sens commun des versions française et anglaise et au contexte immédiat de l’alinéa</w:t>
      </w:r>
      <w:r w:rsidR="006C4C01" w:rsidRPr="006C4C01">
        <w:rPr>
          <w:rFonts w:ascii="Times New Roman" w:eastAsia="Times New Roman" w:hAnsi="Times New Roman" w:cs="Times New Roman"/>
          <w:sz w:val="24"/>
          <w:szCs w:val="24"/>
        </w:rPr>
        <w:t xml:space="preserve">. </w:t>
      </w:r>
      <w:r w:rsidR="0000402B" w:rsidRPr="006C4C01">
        <w:rPr>
          <w:rFonts w:ascii="Times New Roman" w:eastAsia="Times New Roman" w:hAnsi="Times New Roman" w:cs="Times New Roman"/>
          <w:sz w:val="24"/>
          <w:szCs w:val="24"/>
        </w:rPr>
        <w:t xml:space="preserve"> </w:t>
      </w:r>
    </w:p>
    <w:p w14:paraId="00000018" w14:textId="6D75D7B1"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[6]</w:t>
      </w:r>
      <w:r w:rsidRPr="006C4C01">
        <w:rPr>
          <w:rFonts w:ascii="Times New Roman" w:eastAsia="Times New Roman" w:hAnsi="Times New Roman" w:cs="Times New Roman"/>
          <w:sz w:val="24"/>
          <w:szCs w:val="24"/>
        </w:rPr>
        <w:tab/>
        <w:t xml:space="preserve">De plus, les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sz w:val="24"/>
          <w:szCs w:val="24"/>
        </w:rPr>
        <w:t xml:space="preserve"> correspondent à l’élément de force de l’alinéa 34(1)b) et ont été instrumentalisés par le PNB dans ses revendications politiques. Avec respect, la juge a eu tort de conclure que les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sz w:val="24"/>
          <w:szCs w:val="24"/>
        </w:rPr>
        <w:t xml:space="preserve"> déclenchés par le PNB seraient protégés par l’article 2 de la</w:t>
      </w:r>
      <w:r w:rsidRPr="006C4C01">
        <w:rPr>
          <w:rFonts w:ascii="Times New Roman" w:eastAsia="Times New Roman" w:hAnsi="Times New Roman" w:cs="Times New Roman"/>
          <w:i/>
          <w:sz w:val="24"/>
          <w:szCs w:val="24"/>
        </w:rPr>
        <w:t xml:space="preserve"> Charte canadienne des droits et liberté</w:t>
      </w:r>
      <w:r w:rsidR="003D10BC" w:rsidRPr="006C4C01">
        <w:rPr>
          <w:rFonts w:ascii="Times New Roman" w:eastAsia="Times New Roman" w:hAnsi="Times New Roman" w:cs="Times New Roman"/>
          <w:i/>
          <w:sz w:val="24"/>
          <w:szCs w:val="24"/>
        </w:rPr>
        <w:t>s</w:t>
      </w:r>
      <w:r w:rsidRPr="006C4C01">
        <w:rPr>
          <w:rFonts w:ascii="Times New Roman" w:eastAsia="Times New Roman" w:hAnsi="Times New Roman" w:cs="Times New Roman"/>
          <w:sz w:val="24"/>
          <w:szCs w:val="24"/>
        </w:rPr>
        <w:t xml:space="preserve"> (ci-après « </w:t>
      </w:r>
      <w:r w:rsidRPr="006C4C01">
        <w:rPr>
          <w:rFonts w:ascii="Times New Roman" w:eastAsia="Times New Roman" w:hAnsi="Times New Roman" w:cs="Times New Roman"/>
          <w:i/>
          <w:sz w:val="24"/>
          <w:szCs w:val="24"/>
        </w:rPr>
        <w:t xml:space="preserve">Charte canadienne ») </w:t>
      </w:r>
      <w:r w:rsidRPr="006C4C01">
        <w:rPr>
          <w:rFonts w:ascii="Times New Roman" w:eastAsia="Times New Roman" w:hAnsi="Times New Roman" w:cs="Times New Roman"/>
          <w:sz w:val="24"/>
          <w:szCs w:val="24"/>
        </w:rPr>
        <w:t>s’ils avaient eu lieu au Canada compte tenu de la violence qui leur est associée</w:t>
      </w:r>
      <w:bookmarkStart w:id="1" w:name="_Ref62155491"/>
      <w:r w:rsidR="003D10BC" w:rsidRPr="006C4C01">
        <w:rPr>
          <w:rFonts w:ascii="Times New Roman" w:eastAsia="Times New Roman" w:hAnsi="Times New Roman" w:cs="Times New Roman"/>
          <w:i/>
          <w:sz w:val="24"/>
          <w:szCs w:val="24"/>
          <w:vertAlign w:val="superscript"/>
        </w:rPr>
        <w:footnoteReference w:id="3"/>
      </w:r>
      <w:bookmarkEnd w:id="1"/>
      <w:r w:rsidRPr="006C4C01">
        <w:rPr>
          <w:rFonts w:ascii="Times New Roman" w:eastAsia="Times New Roman" w:hAnsi="Times New Roman" w:cs="Times New Roman"/>
          <w:sz w:val="24"/>
          <w:szCs w:val="24"/>
        </w:rPr>
        <w:t xml:space="preserve">. </w:t>
      </w:r>
    </w:p>
    <w:p w14:paraId="00000019" w14:textId="3CDBF010"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[7]</w:t>
      </w:r>
      <w:r w:rsidRPr="006C4C01">
        <w:tab/>
      </w:r>
      <w:r w:rsidRPr="006C4C01">
        <w:rPr>
          <w:rFonts w:ascii="Times New Roman" w:eastAsia="Times New Roman" w:hAnsi="Times New Roman" w:cs="Times New Roman"/>
          <w:sz w:val="24"/>
          <w:szCs w:val="24"/>
        </w:rPr>
        <w:t>Enfin, l’appelant soutient que la juge Jagger a réévalué la preuve contrairement aux objectifs du contrôle judiciaire qui commande</w:t>
      </w:r>
      <w:r w:rsidR="005F487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la déférence</w:t>
      </w:r>
      <w:r w:rsidR="00B23983">
        <w:rPr>
          <w:rFonts w:ascii="Times New Roman" w:eastAsia="Times New Roman" w:hAnsi="Times New Roman" w:cs="Times New Roman"/>
          <w:sz w:val="24"/>
          <w:szCs w:val="24"/>
        </w:rPr>
        <w:t xml:space="preserve"> judiciaire</w:t>
      </w:r>
      <w:r w:rsidRPr="006C4C01">
        <w:rPr>
          <w:rFonts w:ascii="Times New Roman" w:eastAsia="Times New Roman" w:hAnsi="Times New Roman" w:cs="Times New Roman"/>
          <w:sz w:val="24"/>
          <w:szCs w:val="24"/>
        </w:rPr>
        <w:t xml:space="preserve"> à l’égard des conclusions de fait de</w:t>
      </w:r>
      <w:r w:rsidR="00B23983">
        <w:rPr>
          <w:rFonts w:ascii="Times New Roman" w:eastAsia="Times New Roman" w:hAnsi="Times New Roman" w:cs="Times New Roman"/>
          <w:sz w:val="24"/>
          <w:szCs w:val="24"/>
        </w:rPr>
        <w:t>s</w:t>
      </w:r>
      <w:r w:rsidRPr="006C4C01">
        <w:rPr>
          <w:rFonts w:ascii="Times New Roman" w:eastAsia="Times New Roman" w:hAnsi="Times New Roman" w:cs="Times New Roman"/>
          <w:sz w:val="24"/>
          <w:szCs w:val="24"/>
        </w:rPr>
        <w:t xml:space="preserve"> agent</w:t>
      </w:r>
      <w:r w:rsidR="00B23983">
        <w:rPr>
          <w:rFonts w:ascii="Times New Roman" w:eastAsia="Times New Roman" w:hAnsi="Times New Roman" w:cs="Times New Roman"/>
          <w:sz w:val="24"/>
          <w:szCs w:val="24"/>
        </w:rPr>
        <w:t>s</w:t>
      </w:r>
      <w:r w:rsidRPr="006C4C01">
        <w:rPr>
          <w:rFonts w:ascii="Times New Roman" w:eastAsia="Times New Roman" w:hAnsi="Times New Roman" w:cs="Times New Roman"/>
          <w:sz w:val="24"/>
          <w:szCs w:val="24"/>
        </w:rPr>
        <w:t xml:space="preserve"> d’immigration</w:t>
      </w:r>
      <w:r w:rsidRPr="006C4C01">
        <w:rPr>
          <w:rFonts w:ascii="Times New Roman" w:eastAsia="Times New Roman" w:hAnsi="Times New Roman" w:cs="Times New Roman"/>
          <w:sz w:val="24"/>
          <w:szCs w:val="24"/>
          <w:vertAlign w:val="superscript"/>
        </w:rPr>
        <w:footnoteReference w:id="4"/>
      </w:r>
      <w:r w:rsidRPr="006C4C01">
        <w:rPr>
          <w:rFonts w:ascii="Times New Roman" w:eastAsia="Times New Roman" w:hAnsi="Times New Roman" w:cs="Times New Roman"/>
          <w:sz w:val="24"/>
          <w:szCs w:val="24"/>
        </w:rPr>
        <w:t>. La juge</w:t>
      </w:r>
      <w:sdt>
        <w:sdtPr>
          <w:tag w:val="goog_rdk_5"/>
          <w:id w:val="2022738141"/>
        </w:sdtPr>
        <w:sdtContent/>
      </w:sdt>
      <w:sdt>
        <w:sdtPr>
          <w:tag w:val="goog_rdk_6"/>
          <w:id w:val="-365060834"/>
        </w:sdtPr>
        <w:sdtContent/>
      </w:sdt>
      <w:r w:rsidRPr="006C4C01">
        <w:rPr>
          <w:rFonts w:ascii="Times New Roman" w:eastAsia="Times New Roman" w:hAnsi="Times New Roman" w:cs="Times New Roman"/>
          <w:sz w:val="24"/>
          <w:szCs w:val="24"/>
        </w:rPr>
        <w:t xml:space="preserve"> a substitué son interprétation de la preuve, alors que les conclusions de fait de l’agent Ali selon lesquelles il avait des motifs raisonnables de croire que le PNB avait commis des actes visant au renversement du gouvernement du Bangladesh par la force étaient raisonnables et étayées par la preuve.</w:t>
      </w:r>
    </w:p>
    <w:p w14:paraId="0000001A" w14:textId="2D093E50"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lastRenderedPageBreak/>
        <w:t>[8]</w:t>
      </w:r>
      <w:r w:rsidRPr="006C4C01">
        <w:rPr>
          <w:rFonts w:ascii="Times New Roman" w:eastAsia="Times New Roman" w:hAnsi="Times New Roman" w:cs="Times New Roman"/>
          <w:sz w:val="24"/>
          <w:szCs w:val="24"/>
        </w:rPr>
        <w:tab/>
        <w:t xml:space="preserve">En ce qui concerne la deuxième question, avec respect, le Ministre soutient que la juge Jagger a erré en la certifiant, puisqu’elle ne permet </w:t>
      </w:r>
      <w:r w:rsidR="00785176" w:rsidRPr="006C4C01">
        <w:rPr>
          <w:rFonts w:ascii="Times New Roman" w:eastAsia="Times New Roman" w:hAnsi="Times New Roman" w:cs="Times New Roman"/>
          <w:sz w:val="24"/>
          <w:szCs w:val="24"/>
        </w:rPr>
        <w:t xml:space="preserve">pas </w:t>
      </w:r>
      <w:r w:rsidRPr="006C4C01">
        <w:rPr>
          <w:rFonts w:ascii="Times New Roman" w:eastAsia="Times New Roman" w:hAnsi="Times New Roman" w:cs="Times New Roman"/>
          <w:sz w:val="24"/>
          <w:szCs w:val="24"/>
        </w:rPr>
        <w:t xml:space="preserve">de trancher l’issue du présent </w:t>
      </w:r>
      <w:sdt>
        <w:sdtPr>
          <w:tag w:val="goog_rdk_7"/>
          <w:id w:val="288086877"/>
        </w:sdtPr>
        <w:sdtContent/>
      </w:sdt>
      <w:r w:rsidRPr="006C4C01">
        <w:rPr>
          <w:rFonts w:ascii="Times New Roman" w:eastAsia="Times New Roman" w:hAnsi="Times New Roman" w:cs="Times New Roman"/>
          <w:sz w:val="24"/>
          <w:szCs w:val="24"/>
        </w:rPr>
        <w:t xml:space="preserve">appel. </w:t>
      </w:r>
    </w:p>
    <w:p w14:paraId="0000001B" w14:textId="77777777"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[9]</w:t>
      </w:r>
      <w:r w:rsidRPr="006C4C01">
        <w:rPr>
          <w:rFonts w:ascii="Times New Roman" w:eastAsia="Times New Roman" w:hAnsi="Times New Roman" w:cs="Times New Roman"/>
          <w:sz w:val="24"/>
          <w:szCs w:val="24"/>
        </w:rPr>
        <w:tab/>
        <w:t xml:space="preserve">Le Ministre soutient également que la juge a eu tort de se fonder sur l’intention de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et sur la défense de contrainte pour conclure qu’il n’était pas membre du PNB, puisque son affiliation au PNB entre 2011 et</w:t>
      </w:r>
      <w:sdt>
        <w:sdtPr>
          <w:tag w:val="goog_rdk_8"/>
          <w:id w:val="-1746484526"/>
        </w:sdtPr>
        <w:sdtContent/>
      </w:sdt>
      <w:r w:rsidRPr="006C4C01">
        <w:rPr>
          <w:rFonts w:ascii="Times New Roman" w:eastAsia="Times New Roman" w:hAnsi="Times New Roman" w:cs="Times New Roman"/>
          <w:sz w:val="24"/>
          <w:szCs w:val="24"/>
        </w:rPr>
        <w:t xml:space="preserve"> 2013 est suffisante pour établir son appartenance au sens de cet alinéa.</w:t>
      </w:r>
    </w:p>
    <w:p w14:paraId="0000001C" w14:textId="62925048"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[10]</w:t>
      </w:r>
      <w:r w:rsidRPr="006C4C01">
        <w:rPr>
          <w:rFonts w:ascii="Times New Roman" w:eastAsia="Times New Roman" w:hAnsi="Times New Roman" w:cs="Times New Roman"/>
          <w:sz w:val="24"/>
          <w:szCs w:val="24"/>
        </w:rPr>
        <w:tab/>
        <w:t xml:space="preserve">Contrairement à la conclusion de la juge Jagger, le Ministre soutient respectueusement que la défense de contrainte, une défense propre au droit criminel, ne peut être recevable en application de l’alinéa 34(1)f) de la LIPR. Cette défense est inutile dans le cadre de cet alinéa, dont l’application ne requiert aucun élément de complicité. </w:t>
      </w:r>
      <w:r w:rsidR="00F95843" w:rsidRPr="006C4C01">
        <w:rPr>
          <w:rFonts w:ascii="Times New Roman" w:eastAsia="Times New Roman" w:hAnsi="Times New Roman" w:cs="Times New Roman"/>
          <w:sz w:val="24"/>
          <w:szCs w:val="24"/>
        </w:rPr>
        <w:t xml:space="preserve">En outre, l’admission de cette défense est contraire à l’objet de l’alinéa en question, qui est de maximiser la protection de la sécurité nationale en interdisant de territoire tous les membres d’une même organisation. </w:t>
      </w:r>
      <w:r w:rsidRPr="006C4C01">
        <w:rPr>
          <w:rFonts w:ascii="Times New Roman" w:eastAsia="Times New Roman" w:hAnsi="Times New Roman" w:cs="Times New Roman"/>
          <w:sz w:val="24"/>
          <w:szCs w:val="24"/>
        </w:rPr>
        <w:t xml:space="preserve">Enfin, puisque la dispense ministérielle prévue à l’article </w:t>
      </w:r>
      <w:sdt>
        <w:sdtPr>
          <w:tag w:val="goog_rdk_9"/>
          <w:id w:val="181326149"/>
          <w:showingPlcHdr/>
        </w:sdtPr>
        <w:sdtContent>
          <w:r w:rsidR="000E7C57">
            <w:t xml:space="preserve">     </w:t>
          </w:r>
        </w:sdtContent>
      </w:sdt>
      <w:r w:rsidRPr="006C4C01">
        <w:rPr>
          <w:rFonts w:ascii="Times New Roman" w:eastAsia="Times New Roman" w:hAnsi="Times New Roman" w:cs="Times New Roman"/>
          <w:sz w:val="24"/>
          <w:szCs w:val="24"/>
        </w:rPr>
        <w:t xml:space="preserve">42.1 de la LIPR permet spécifiquement d’invoquer la défense de contrainte, le législateur ne pourrait avoir voulu que cette dernière soit également recevable dans le cadre de 34(1)f). </w:t>
      </w:r>
    </w:p>
    <w:p w14:paraId="0000001D" w14:textId="58021B2E"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[11]</w:t>
      </w:r>
      <w:r w:rsidRPr="006C4C01">
        <w:rPr>
          <w:rFonts w:ascii="Times New Roman" w:eastAsia="Times New Roman" w:hAnsi="Times New Roman" w:cs="Times New Roman"/>
          <w:sz w:val="24"/>
          <w:szCs w:val="24"/>
        </w:rPr>
        <w:tab/>
        <w:t xml:space="preserve">Le Ministre soutient en outre que, si la défense de contrainte était recevable pour annuler une conclusion d’appartenance au sens de 34(1)f) de la LIPR, elle ne serait d’aucune utilité en l’espèce parce que le chantage qu’a subi l’intimé ne correspond pas aux éléments constitutifs de cette défense. </w:t>
      </w:r>
    </w:p>
    <w:p w14:paraId="0000001E" w14:textId="77777777"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[12]</w:t>
      </w:r>
      <w:r w:rsidRPr="006C4C01">
        <w:tab/>
      </w:r>
      <w:r w:rsidRPr="006C4C01">
        <w:rPr>
          <w:rFonts w:ascii="Times New Roman" w:eastAsia="Times New Roman" w:hAnsi="Times New Roman" w:cs="Times New Roman"/>
          <w:sz w:val="24"/>
          <w:szCs w:val="24"/>
        </w:rPr>
        <w:t xml:space="preserve">Pour ces raisons, le Ministre demande à la Cour d’accueillir l’appel et de rétablir la décision de l’agent Ali en vertu de laquelle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est interdit de territoire en application des alinéas 34(1) b) et f) de la LIPR.</w:t>
      </w:r>
    </w:p>
    <w:p w14:paraId="05B08D6F" w14:textId="77777777" w:rsidR="00A730D2" w:rsidRPr="006C4C01" w:rsidRDefault="00A730D2">
      <w:pPr>
        <w:rPr>
          <w:rFonts w:ascii="Times New Roman" w:eastAsia="Times New Roman" w:hAnsi="Times New Roman" w:cs="Times New Roman"/>
          <w:b/>
          <w:sz w:val="24"/>
          <w:szCs w:val="24"/>
          <w:u w:val="single"/>
        </w:rPr>
      </w:pPr>
      <w:r w:rsidRPr="006C4C01">
        <w:rPr>
          <w:rFonts w:ascii="Times New Roman" w:eastAsia="Times New Roman" w:hAnsi="Times New Roman" w:cs="Times New Roman"/>
          <w:b/>
          <w:sz w:val="24"/>
          <w:szCs w:val="24"/>
          <w:u w:val="single"/>
        </w:rPr>
        <w:br w:type="page"/>
      </w:r>
    </w:p>
    <w:p w14:paraId="0000001F" w14:textId="7DB0E0E4" w:rsidR="003B6079" w:rsidRPr="006C4C01" w:rsidRDefault="008633DF">
      <w:pPr>
        <w:spacing w:before="80" w:after="80" w:line="480" w:lineRule="auto"/>
        <w:jc w:val="center"/>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u w:val="single"/>
        </w:rPr>
        <w:lastRenderedPageBreak/>
        <w:t>PARTIE I - FAITS</w:t>
      </w:r>
    </w:p>
    <w:p w14:paraId="00000020" w14:textId="5C95695B" w:rsidR="003B6079" w:rsidRPr="006C4C01" w:rsidRDefault="008633DF">
      <w:pPr>
        <w:widowControl w:val="0"/>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[13]</w:t>
      </w:r>
      <w:r w:rsidRPr="006C4C01">
        <w:tab/>
      </w:r>
      <w:r w:rsidRPr="006C4C01">
        <w:rPr>
          <w:rFonts w:ascii="Times New Roman" w:eastAsia="Times New Roman" w:hAnsi="Times New Roman" w:cs="Times New Roman"/>
          <w:sz w:val="24"/>
          <w:szCs w:val="24"/>
        </w:rPr>
        <w:t xml:space="preserve">L’intimé,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est un citoyen du Bangladesh. Sa femme et son enfant</w:t>
      </w:r>
      <w:r w:rsidR="00C33C0B"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 xml:space="preserve"> né le 15 janvier 2013</w:t>
      </w:r>
      <w:r w:rsidR="00C33C0B"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 xml:space="preserve"> vivent au Bangladesh et sont également citoyens du Bangladesh.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n’affiche pas ouvertement son homosexualité au Bangladesh en raison des normes et des contraintes sociales. Sa femme n’est pas au courant</w:t>
      </w:r>
      <w:r w:rsidR="008838F5">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 xml:space="preserve"> </w:t>
      </w:r>
      <w:r w:rsidR="008838F5" w:rsidRPr="006C4C01">
        <w:rPr>
          <w:rFonts w:ascii="Times New Roman" w:eastAsia="Times New Roman" w:hAnsi="Times New Roman" w:cs="Times New Roman"/>
          <w:sz w:val="24"/>
          <w:szCs w:val="24"/>
        </w:rPr>
        <w:t>selon lui</w:t>
      </w:r>
      <w:r w:rsidR="008838F5">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 xml:space="preserve">qu’il a entretenu des relations homosexuelles. L’intimé travaillait dans une organisation non gouvernementale luttant pour les droits des femmes lorsqu’il a quitté le Bangladesh pour les États-Unis au début du mois de février 2014. Il est ensuite venu au Canada où il a présenté, le 23 janvier 2016, une demande d’asile basée sur des menaces qu’il a reçues </w:t>
      </w:r>
      <w:r w:rsidR="00DD3B62" w:rsidRPr="006C4C01">
        <w:rPr>
          <w:rFonts w:ascii="Times New Roman" w:eastAsia="Times New Roman" w:hAnsi="Times New Roman" w:cs="Times New Roman"/>
          <w:sz w:val="24"/>
          <w:szCs w:val="24"/>
        </w:rPr>
        <w:t xml:space="preserve">de la part d’intégristes musulmans </w:t>
      </w:r>
      <w:r w:rsidRPr="006C4C01">
        <w:rPr>
          <w:rFonts w:ascii="Times New Roman" w:eastAsia="Times New Roman" w:hAnsi="Times New Roman" w:cs="Times New Roman"/>
          <w:sz w:val="24"/>
          <w:szCs w:val="24"/>
        </w:rPr>
        <w:t xml:space="preserve">en raison de son emploi. Sa demande d’asile a été acceptée le 14 décembre 2017. Le 14 février 2018,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a fait une demande de résidence permanente pour lui ainsi que pour sa femme et son fils. Le 15 juin 2019, il a reçu une lettre d’un agent principal lui annonçant la probabilité que sa demande soit refusée en raison d’une interdiction de territoire fondée sur les alinéas 34(1)b) et f) de la LIPR. Il a été invité à présenter ses observations en accord avec les principes d’équité procédurale.</w:t>
      </w:r>
    </w:p>
    <w:p w14:paraId="42A6D945" w14:textId="1234C058" w:rsidR="00D81352" w:rsidRPr="006C4C01" w:rsidRDefault="008633DF">
      <w:pPr>
        <w:widowControl w:val="0"/>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[14]</w:t>
      </w:r>
      <w:r w:rsidRPr="006C4C01">
        <w:tab/>
      </w:r>
      <w:r w:rsidRPr="006C4C01">
        <w:rPr>
          <w:rFonts w:ascii="Times New Roman" w:eastAsia="Times New Roman" w:hAnsi="Times New Roman" w:cs="Times New Roman"/>
          <w:sz w:val="24"/>
          <w:szCs w:val="24"/>
        </w:rPr>
        <w:t xml:space="preserve">L’agent d’immigration A. Ali a déclaré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interdit de territoire en vertu de </w:t>
      </w:r>
      <w:r w:rsidR="005F4871">
        <w:rPr>
          <w:rFonts w:ascii="Times New Roman" w:eastAsia="Times New Roman" w:hAnsi="Times New Roman" w:cs="Times New Roman"/>
          <w:sz w:val="24"/>
          <w:szCs w:val="24"/>
        </w:rPr>
        <w:t>l’</w:t>
      </w:r>
      <w:r w:rsidRPr="006C4C01">
        <w:rPr>
          <w:rFonts w:ascii="Times New Roman" w:eastAsia="Times New Roman" w:hAnsi="Times New Roman" w:cs="Times New Roman"/>
          <w:sz w:val="24"/>
          <w:szCs w:val="24"/>
        </w:rPr>
        <w:t>alinéa 34(1)f) de la LIPR. La juge de première instance a renversé la décision de l’agent et a certifié deux questions permettant le présent appel.</w:t>
      </w:r>
    </w:p>
    <w:p w14:paraId="2D2AC867" w14:textId="11DD0E1D" w:rsidR="00C8560A" w:rsidRPr="006C4C01" w:rsidRDefault="008633DF" w:rsidP="00D81352">
      <w:pPr>
        <w:keepNext/>
        <w:numPr>
          <w:ilvl w:val="0"/>
          <w:numId w:val="3"/>
        </w:numPr>
        <w:spacing w:before="80" w:after="0" w:line="480" w:lineRule="auto"/>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lastRenderedPageBreak/>
        <w:t xml:space="preserve">Les conclusions de l’agent </w:t>
      </w:r>
      <w:r w:rsidR="007175B5" w:rsidRPr="006C4C01">
        <w:rPr>
          <w:rFonts w:ascii="Times New Roman" w:eastAsia="Times New Roman" w:hAnsi="Times New Roman" w:cs="Times New Roman"/>
          <w:b/>
          <w:sz w:val="24"/>
          <w:szCs w:val="24"/>
        </w:rPr>
        <w:t xml:space="preserve">d’immigration </w:t>
      </w:r>
      <w:r w:rsidRPr="006C4C01">
        <w:rPr>
          <w:rFonts w:ascii="Times New Roman" w:eastAsia="Times New Roman" w:hAnsi="Times New Roman" w:cs="Times New Roman"/>
          <w:b/>
          <w:sz w:val="24"/>
          <w:szCs w:val="24"/>
        </w:rPr>
        <w:t xml:space="preserve">relativement au rôle du PNB dans les appels aux </w:t>
      </w:r>
      <w:proofErr w:type="spellStart"/>
      <w:r w:rsidRPr="006C4C01">
        <w:rPr>
          <w:rFonts w:ascii="Times New Roman" w:eastAsia="Times New Roman" w:hAnsi="Times New Roman" w:cs="Times New Roman"/>
          <w:b/>
          <w:i/>
          <w:iCs/>
          <w:sz w:val="24"/>
          <w:szCs w:val="24"/>
        </w:rPr>
        <w:t>hartals</w:t>
      </w:r>
      <w:proofErr w:type="spellEnd"/>
      <w:r w:rsidRPr="006C4C01">
        <w:rPr>
          <w:rFonts w:ascii="Times New Roman" w:eastAsia="Times New Roman" w:hAnsi="Times New Roman" w:cs="Times New Roman"/>
          <w:b/>
          <w:sz w:val="24"/>
          <w:szCs w:val="24"/>
        </w:rPr>
        <w:t xml:space="preserve"> </w:t>
      </w:r>
    </w:p>
    <w:p w14:paraId="00000023" w14:textId="4E4AD54C" w:rsidR="003B6079" w:rsidRPr="006C4C01" w:rsidRDefault="008633DF" w:rsidP="00D81352">
      <w:pPr>
        <w:keepNext/>
        <w:spacing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[15]</w:t>
      </w:r>
      <w:r w:rsidRPr="006C4C01">
        <w:rPr>
          <w:rFonts w:ascii="Times New Roman" w:eastAsia="Times New Roman" w:hAnsi="Times New Roman" w:cs="Times New Roman"/>
          <w:sz w:val="24"/>
          <w:szCs w:val="24"/>
        </w:rPr>
        <w:tab/>
        <w:t xml:space="preserve">Dans sa décision, l’agent Ali a défini les </w:t>
      </w:r>
      <w:proofErr w:type="spellStart"/>
      <w:r w:rsidRPr="006C4C01">
        <w:rPr>
          <w:rFonts w:ascii="Times New Roman" w:eastAsia="Times New Roman" w:hAnsi="Times New Roman" w:cs="Times New Roman"/>
          <w:i/>
          <w:iCs/>
          <w:sz w:val="24"/>
          <w:szCs w:val="24"/>
        </w:rPr>
        <w:t>hartals</w:t>
      </w:r>
      <w:proofErr w:type="spellEnd"/>
      <w:r w:rsidRPr="006C4C01">
        <w:rPr>
          <w:rFonts w:ascii="Times New Roman" w:eastAsia="Times New Roman" w:hAnsi="Times New Roman" w:cs="Times New Roman"/>
          <w:sz w:val="24"/>
          <w:szCs w:val="24"/>
        </w:rPr>
        <w:t xml:space="preserve"> comme </w:t>
      </w:r>
      <w:r w:rsidR="002C426B" w:rsidRPr="006C4C01">
        <w:rPr>
          <w:rFonts w:ascii="Times New Roman" w:eastAsia="Times New Roman" w:hAnsi="Times New Roman" w:cs="Times New Roman"/>
          <w:sz w:val="24"/>
          <w:szCs w:val="24"/>
        </w:rPr>
        <w:t xml:space="preserve">étant </w:t>
      </w:r>
      <w:r w:rsidRPr="006C4C01">
        <w:rPr>
          <w:rFonts w:ascii="Times New Roman" w:eastAsia="Times New Roman" w:hAnsi="Times New Roman" w:cs="Times New Roman"/>
          <w:sz w:val="24"/>
          <w:szCs w:val="24"/>
        </w:rPr>
        <w:t>des « grèves et des protestations générales et nationales qui impliquent notamment l’interruption de la circulation et la fermeture des marchés, magasins et des lieux de travail pendant un certain temps »</w:t>
      </w:r>
      <w:bookmarkStart w:id="2" w:name="_Ref61989275"/>
      <w:r w:rsidR="00C8560A" w:rsidRPr="006C4C01">
        <w:rPr>
          <w:vertAlign w:val="superscript"/>
        </w:rPr>
        <w:t xml:space="preserve"> </w:t>
      </w:r>
      <w:r w:rsidR="00C8560A" w:rsidRPr="006C4C01">
        <w:rPr>
          <w:vertAlign w:val="superscript"/>
        </w:rPr>
        <w:footnoteReference w:id="5"/>
      </w:r>
      <w:bookmarkEnd w:id="2"/>
      <w:r w:rsidRPr="006C4C01">
        <w:rPr>
          <w:rFonts w:ascii="Times New Roman" w:eastAsia="Times New Roman" w:hAnsi="Times New Roman" w:cs="Times New Roman"/>
          <w:sz w:val="24"/>
          <w:szCs w:val="24"/>
        </w:rPr>
        <w:t xml:space="preserve">. </w:t>
      </w:r>
    </w:p>
    <w:p w14:paraId="00000024" w14:textId="498D6444" w:rsidR="003B6079" w:rsidRPr="006C4C01" w:rsidRDefault="008633DF">
      <w:pPr>
        <w:spacing w:before="80" w:after="80" w:line="480" w:lineRule="auto"/>
        <w:jc w:val="both"/>
        <w:rPr>
          <w:rFonts w:ascii="Times New Roman" w:eastAsia="Times New Roman" w:hAnsi="Times New Roman" w:cs="Times New Roman"/>
          <w:b/>
          <w:sz w:val="24"/>
          <w:szCs w:val="24"/>
        </w:rPr>
      </w:pPr>
      <w:bookmarkStart w:id="3" w:name="_heading=h.30j0zll" w:colFirst="0" w:colLast="0"/>
      <w:bookmarkEnd w:id="3"/>
      <w:r w:rsidRPr="006C4C01">
        <w:rPr>
          <w:rFonts w:ascii="Times New Roman" w:eastAsia="Times New Roman" w:hAnsi="Times New Roman" w:cs="Times New Roman"/>
          <w:sz w:val="24"/>
          <w:szCs w:val="24"/>
        </w:rPr>
        <w:t>[16]</w:t>
      </w:r>
      <w:r w:rsidRPr="006C4C01">
        <w:rPr>
          <w:rFonts w:ascii="Times New Roman" w:eastAsia="Times New Roman" w:hAnsi="Times New Roman" w:cs="Times New Roman"/>
          <w:sz w:val="24"/>
          <w:szCs w:val="24"/>
        </w:rPr>
        <w:tab/>
        <w:t xml:space="preserve">Il a examiné les </w:t>
      </w:r>
      <w:proofErr w:type="spellStart"/>
      <w:r w:rsidRPr="006C4C01">
        <w:rPr>
          <w:rFonts w:ascii="Times New Roman" w:eastAsia="Times New Roman" w:hAnsi="Times New Roman" w:cs="Times New Roman"/>
          <w:i/>
          <w:iCs/>
          <w:sz w:val="24"/>
          <w:szCs w:val="24"/>
        </w:rPr>
        <w:t>hartals</w:t>
      </w:r>
      <w:proofErr w:type="spellEnd"/>
      <w:r w:rsidRPr="006C4C01">
        <w:rPr>
          <w:rFonts w:ascii="Times New Roman" w:eastAsia="Times New Roman" w:hAnsi="Times New Roman" w:cs="Times New Roman"/>
          <w:sz w:val="24"/>
          <w:szCs w:val="24"/>
        </w:rPr>
        <w:t xml:space="preserve"> déclenchés par le PNB en 2010, 2012 et 2014, et a conclu qu</w:t>
      </w:r>
      <w:r w:rsidR="000B5FDB" w:rsidRPr="006C4C01">
        <w:rPr>
          <w:rFonts w:ascii="Times New Roman" w:eastAsia="Times New Roman" w:hAnsi="Times New Roman" w:cs="Times New Roman"/>
          <w:sz w:val="24"/>
          <w:szCs w:val="24"/>
        </w:rPr>
        <w:t>’ils</w:t>
      </w:r>
      <w:r w:rsidRPr="006C4C01">
        <w:rPr>
          <w:rFonts w:ascii="Times New Roman" w:eastAsia="Times New Roman" w:hAnsi="Times New Roman" w:cs="Times New Roman"/>
          <w:sz w:val="24"/>
          <w:szCs w:val="24"/>
        </w:rPr>
        <w:t xml:space="preserve"> étaient étroitement associés à de la violence</w:t>
      </w:r>
      <w:r w:rsidRPr="006C4C01">
        <w:rPr>
          <w:vertAlign w:val="superscript"/>
        </w:rPr>
        <w:footnoteReference w:id="6"/>
      </w:r>
      <w:r w:rsidRPr="006C4C01">
        <w:rPr>
          <w:rFonts w:ascii="Times New Roman" w:eastAsia="Times New Roman" w:hAnsi="Times New Roman" w:cs="Times New Roman"/>
          <w:sz w:val="24"/>
          <w:szCs w:val="24"/>
        </w:rPr>
        <w:t xml:space="preserve">. Notamment, l’appel au </w:t>
      </w:r>
      <w:r w:rsidRPr="006C4C01">
        <w:rPr>
          <w:rFonts w:ascii="Times New Roman" w:eastAsia="Times New Roman" w:hAnsi="Times New Roman" w:cs="Times New Roman"/>
          <w:i/>
          <w:iCs/>
          <w:sz w:val="24"/>
          <w:szCs w:val="24"/>
        </w:rPr>
        <w:t>hartal</w:t>
      </w:r>
      <w:r w:rsidRPr="006C4C01">
        <w:rPr>
          <w:rFonts w:ascii="Times New Roman" w:eastAsia="Times New Roman" w:hAnsi="Times New Roman" w:cs="Times New Roman"/>
          <w:sz w:val="24"/>
          <w:szCs w:val="24"/>
        </w:rPr>
        <w:t xml:space="preserve"> du PNB lors de l’élection de 2014 visant à boycotter les élections a entraîné la mort de trois fonctionnaires électoraux</w:t>
      </w:r>
      <w:r w:rsidRPr="006C4C01">
        <w:rPr>
          <w:vertAlign w:val="superscript"/>
        </w:rPr>
        <w:footnoteReference w:id="7"/>
      </w:r>
      <w:r w:rsidRPr="006C4C01">
        <w:rPr>
          <w:rFonts w:ascii="Times New Roman" w:eastAsia="Times New Roman" w:hAnsi="Times New Roman" w:cs="Times New Roman"/>
          <w:sz w:val="24"/>
          <w:szCs w:val="24"/>
        </w:rPr>
        <w:t>.</w:t>
      </w:r>
    </w:p>
    <w:p w14:paraId="00000025" w14:textId="76126FF5" w:rsidR="003B6079" w:rsidRPr="006C4C01" w:rsidRDefault="008633DF">
      <w:pPr>
        <w:spacing w:before="80" w:after="80" w:line="480" w:lineRule="auto"/>
        <w:jc w:val="both"/>
        <w:rPr>
          <w:rFonts w:ascii="Times New Roman" w:eastAsia="Times New Roman" w:hAnsi="Times New Roman" w:cs="Times New Roman"/>
          <w:b/>
          <w:sz w:val="24"/>
          <w:szCs w:val="24"/>
        </w:rPr>
      </w:pPr>
      <w:r w:rsidRPr="006C4C01">
        <w:rPr>
          <w:rFonts w:ascii="Times New Roman" w:eastAsia="Times New Roman" w:hAnsi="Times New Roman" w:cs="Times New Roman"/>
          <w:sz w:val="24"/>
          <w:szCs w:val="24"/>
        </w:rPr>
        <w:t>[17]</w:t>
      </w:r>
      <w:r w:rsidRPr="006C4C01">
        <w:rPr>
          <w:rFonts w:ascii="Times New Roman" w:eastAsia="Times New Roman" w:hAnsi="Times New Roman" w:cs="Times New Roman"/>
          <w:sz w:val="24"/>
          <w:szCs w:val="24"/>
        </w:rPr>
        <w:tab/>
        <w:t xml:space="preserve">À la suite de sa défaite, le PNB a exigé la mise en place d’un gouvernement de transition neutre pour faciliter la tenue de nouvelles élections. Comme le parti au pouvoir n’a pas accédé à cette demande, le PNB a, en conséquence, lancé </w:t>
      </w:r>
      <w:r w:rsidR="00A23E5C" w:rsidRPr="006C4C01">
        <w:rPr>
          <w:rFonts w:ascii="Times New Roman" w:eastAsia="Times New Roman" w:hAnsi="Times New Roman" w:cs="Times New Roman"/>
          <w:sz w:val="24"/>
          <w:szCs w:val="24"/>
        </w:rPr>
        <w:t xml:space="preserve">de </w:t>
      </w:r>
      <w:r w:rsidRPr="006C4C01">
        <w:rPr>
          <w:rFonts w:ascii="Times New Roman" w:eastAsia="Times New Roman" w:hAnsi="Times New Roman" w:cs="Times New Roman"/>
          <w:sz w:val="24"/>
          <w:szCs w:val="24"/>
        </w:rPr>
        <w:t>nouvelles manifestations et des barrages routiers</w:t>
      </w:r>
      <w:r w:rsidR="00E679C3">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 xml:space="preserve"> desquels</w:t>
      </w:r>
      <w:r w:rsidR="00B62C03">
        <w:rPr>
          <w:rFonts w:ascii="Times New Roman" w:eastAsia="Times New Roman" w:hAnsi="Times New Roman" w:cs="Times New Roman"/>
          <w:sz w:val="24"/>
          <w:szCs w:val="24"/>
        </w:rPr>
        <w:t xml:space="preserve"> </w:t>
      </w:r>
      <w:r w:rsidR="00B62C03" w:rsidRPr="006C4C01">
        <w:rPr>
          <w:rFonts w:ascii="Times New Roman" w:eastAsia="Times New Roman" w:hAnsi="Times New Roman" w:cs="Times New Roman"/>
          <w:sz w:val="24"/>
          <w:szCs w:val="24"/>
        </w:rPr>
        <w:t>sont survenues</w:t>
      </w:r>
      <w:r w:rsidRPr="006C4C01">
        <w:rPr>
          <w:rFonts w:ascii="Times New Roman" w:eastAsia="Times New Roman" w:hAnsi="Times New Roman" w:cs="Times New Roman"/>
          <w:sz w:val="24"/>
          <w:szCs w:val="24"/>
        </w:rPr>
        <w:t xml:space="preserve"> plusieurs attaques contre </w:t>
      </w:r>
      <w:r w:rsidR="00A23E5C" w:rsidRPr="006C4C01">
        <w:rPr>
          <w:rFonts w:ascii="Times New Roman" w:eastAsia="Times New Roman" w:hAnsi="Times New Roman" w:cs="Times New Roman"/>
          <w:sz w:val="24"/>
          <w:szCs w:val="24"/>
        </w:rPr>
        <w:t>d</w:t>
      </w:r>
      <w:r w:rsidRPr="006C4C01">
        <w:rPr>
          <w:rFonts w:ascii="Times New Roman" w:eastAsia="Times New Roman" w:hAnsi="Times New Roman" w:cs="Times New Roman"/>
          <w:sz w:val="24"/>
          <w:szCs w:val="24"/>
        </w:rPr>
        <w:t>es personnes innocentes</w:t>
      </w:r>
      <w:r w:rsidRPr="006C4C01">
        <w:rPr>
          <w:vertAlign w:val="superscript"/>
        </w:rPr>
        <w:footnoteReference w:id="8"/>
      </w:r>
      <w:r w:rsidRPr="006C4C01">
        <w:rPr>
          <w:rFonts w:ascii="Times New Roman" w:eastAsia="Times New Roman" w:hAnsi="Times New Roman" w:cs="Times New Roman"/>
          <w:sz w:val="24"/>
          <w:szCs w:val="24"/>
        </w:rPr>
        <w:t xml:space="preserve">. L’agent s’est également basé sur </w:t>
      </w:r>
      <w:r w:rsidR="00B62C03">
        <w:rPr>
          <w:rFonts w:ascii="Times New Roman" w:eastAsia="Times New Roman" w:hAnsi="Times New Roman" w:cs="Times New Roman"/>
          <w:sz w:val="24"/>
          <w:szCs w:val="24"/>
        </w:rPr>
        <w:t xml:space="preserve">un </w:t>
      </w:r>
      <w:r w:rsidRPr="006C4C01">
        <w:rPr>
          <w:rFonts w:ascii="Times New Roman" w:eastAsia="Times New Roman" w:hAnsi="Times New Roman" w:cs="Times New Roman"/>
          <w:sz w:val="24"/>
          <w:szCs w:val="24"/>
        </w:rPr>
        <w:t xml:space="preserve">article du </w:t>
      </w:r>
      <w:r w:rsidRPr="006C4C01">
        <w:rPr>
          <w:rFonts w:ascii="Times New Roman" w:eastAsia="Times New Roman" w:hAnsi="Times New Roman" w:cs="Times New Roman"/>
          <w:i/>
          <w:sz w:val="24"/>
          <w:szCs w:val="24"/>
        </w:rPr>
        <w:t>Guardian</w:t>
      </w:r>
      <w:r w:rsidRPr="006C4C01">
        <w:rPr>
          <w:rFonts w:ascii="Times New Roman" w:eastAsia="Times New Roman" w:hAnsi="Times New Roman" w:cs="Times New Roman"/>
          <w:sz w:val="24"/>
          <w:szCs w:val="24"/>
        </w:rPr>
        <w:t xml:space="preserve"> de janvier 2015 qui relate que le chef du PNB a demandé la poursuite des </w:t>
      </w:r>
      <w:proofErr w:type="spellStart"/>
      <w:r w:rsidRPr="006C4C01">
        <w:rPr>
          <w:rFonts w:ascii="Times New Roman" w:eastAsia="Times New Roman" w:hAnsi="Times New Roman" w:cs="Times New Roman"/>
          <w:i/>
          <w:iCs/>
          <w:sz w:val="24"/>
          <w:szCs w:val="24"/>
        </w:rPr>
        <w:t>hartals</w:t>
      </w:r>
      <w:proofErr w:type="spellEnd"/>
      <w:r w:rsidRPr="006C4C01">
        <w:rPr>
          <w:rFonts w:ascii="Times New Roman" w:eastAsia="Times New Roman" w:hAnsi="Times New Roman" w:cs="Times New Roman"/>
          <w:sz w:val="24"/>
          <w:szCs w:val="24"/>
        </w:rPr>
        <w:t xml:space="preserve"> « jusqu’à ce que le gouvernement soit renversé », ce qui aurait causé plus de 500 morts ainsi que des pertes économiques importantes</w:t>
      </w:r>
      <w:r w:rsidRPr="006C4C01">
        <w:rPr>
          <w:vertAlign w:val="superscript"/>
        </w:rPr>
        <w:footnoteReference w:id="9"/>
      </w:r>
      <w:r w:rsidRPr="006C4C01">
        <w:rPr>
          <w:rFonts w:ascii="Times New Roman" w:eastAsia="Times New Roman" w:hAnsi="Times New Roman" w:cs="Times New Roman"/>
          <w:sz w:val="24"/>
          <w:szCs w:val="24"/>
        </w:rPr>
        <w:t>.</w:t>
      </w:r>
    </w:p>
    <w:p w14:paraId="059BF2FA" w14:textId="3B29E5D3" w:rsidR="00F37664" w:rsidRDefault="008633DF" w:rsidP="00F37664">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[18]</w:t>
      </w:r>
      <w:r w:rsidRPr="006C4C01">
        <w:rPr>
          <w:rFonts w:ascii="Times New Roman" w:eastAsia="Times New Roman" w:hAnsi="Times New Roman" w:cs="Times New Roman"/>
          <w:sz w:val="24"/>
          <w:szCs w:val="24"/>
        </w:rPr>
        <w:tab/>
      </w:r>
      <w:r w:rsidR="00340619">
        <w:rPr>
          <w:rFonts w:ascii="Times New Roman" w:eastAsia="Times New Roman" w:hAnsi="Times New Roman" w:cs="Times New Roman"/>
          <w:sz w:val="24"/>
          <w:szCs w:val="24"/>
        </w:rPr>
        <w:t xml:space="preserve">L’examen de la preuve faite par l’agent l’a amené </w:t>
      </w:r>
      <w:r w:rsidRPr="006C4C01">
        <w:rPr>
          <w:rFonts w:ascii="Times New Roman" w:eastAsia="Times New Roman" w:hAnsi="Times New Roman" w:cs="Times New Roman"/>
          <w:sz w:val="24"/>
          <w:szCs w:val="24"/>
        </w:rPr>
        <w:t xml:space="preserve">à conclure qu’il avait des motifs raisonnables de croire que le PNB est une organisation qui est, a été ou sera l’auteure d’actes visant le renversement du gouvernement du Bangladesh par la force, soit une organisation visée par </w:t>
      </w:r>
      <w:r w:rsidRPr="006C4C01">
        <w:rPr>
          <w:rFonts w:ascii="Times New Roman" w:eastAsia="Times New Roman" w:hAnsi="Times New Roman" w:cs="Times New Roman"/>
          <w:sz w:val="24"/>
          <w:szCs w:val="24"/>
        </w:rPr>
        <w:lastRenderedPageBreak/>
        <w:t xml:space="preserve">l’alinéa 34(1)b). Il a conclu que le PNB misait sur la violence généralisée découlant des </w:t>
      </w:r>
      <w:proofErr w:type="spellStart"/>
      <w:r w:rsidRPr="006C4C01">
        <w:rPr>
          <w:rFonts w:ascii="Times New Roman" w:eastAsia="Times New Roman" w:hAnsi="Times New Roman" w:cs="Times New Roman"/>
          <w:i/>
          <w:iCs/>
          <w:sz w:val="24"/>
          <w:szCs w:val="24"/>
        </w:rPr>
        <w:t>hartals</w:t>
      </w:r>
      <w:proofErr w:type="spellEnd"/>
      <w:r w:rsidRPr="006C4C01">
        <w:rPr>
          <w:rFonts w:ascii="Times New Roman" w:eastAsia="Times New Roman" w:hAnsi="Times New Roman" w:cs="Times New Roman"/>
          <w:sz w:val="24"/>
          <w:szCs w:val="24"/>
        </w:rPr>
        <w:t xml:space="preserve"> comme tactique politique </w:t>
      </w:r>
      <w:r w:rsidR="00E7477E">
        <w:rPr>
          <w:rFonts w:ascii="Times New Roman" w:eastAsia="Times New Roman" w:hAnsi="Times New Roman" w:cs="Times New Roman"/>
          <w:sz w:val="24"/>
          <w:szCs w:val="24"/>
        </w:rPr>
        <w:t>pour</w:t>
      </w:r>
      <w:r w:rsidRPr="006C4C01">
        <w:rPr>
          <w:rFonts w:ascii="Times New Roman" w:eastAsia="Times New Roman" w:hAnsi="Times New Roman" w:cs="Times New Roman"/>
          <w:sz w:val="24"/>
          <w:szCs w:val="24"/>
        </w:rPr>
        <w:t xml:space="preserve"> perturber le pouvoir politique du </w:t>
      </w:r>
      <w:r w:rsidR="00E7477E">
        <w:rPr>
          <w:rFonts w:ascii="Times New Roman" w:eastAsia="Times New Roman" w:hAnsi="Times New Roman" w:cs="Times New Roman"/>
          <w:sz w:val="24"/>
          <w:szCs w:val="24"/>
        </w:rPr>
        <w:t>gouvernement</w:t>
      </w:r>
      <w:r w:rsidRPr="006C4C01">
        <w:rPr>
          <w:rFonts w:ascii="Times New Roman" w:eastAsia="Times New Roman" w:hAnsi="Times New Roman" w:cs="Times New Roman"/>
          <w:sz w:val="24"/>
          <w:szCs w:val="24"/>
        </w:rPr>
        <w:t>.</w:t>
      </w:r>
      <w:r w:rsidR="00E00A5A">
        <w:rPr>
          <w:rFonts w:ascii="Times New Roman" w:eastAsia="Times New Roman" w:hAnsi="Times New Roman" w:cs="Times New Roman"/>
          <w:sz w:val="24"/>
          <w:szCs w:val="24"/>
        </w:rPr>
        <w:t xml:space="preserve"> L</w:t>
      </w:r>
      <w:r w:rsidRPr="006C4C01">
        <w:rPr>
          <w:rFonts w:ascii="Times New Roman" w:eastAsia="Times New Roman" w:hAnsi="Times New Roman" w:cs="Times New Roman"/>
          <w:sz w:val="24"/>
          <w:szCs w:val="24"/>
        </w:rPr>
        <w:t>e fait que le PNB soit un parti politique participant au processus démocratique n’était pas</w:t>
      </w:r>
      <w:r w:rsidR="00E00A5A">
        <w:rPr>
          <w:rFonts w:ascii="Times New Roman" w:eastAsia="Times New Roman" w:hAnsi="Times New Roman" w:cs="Times New Roman"/>
          <w:sz w:val="24"/>
          <w:szCs w:val="24"/>
        </w:rPr>
        <w:t>, selon lui,</w:t>
      </w:r>
      <w:r w:rsidRPr="006C4C01">
        <w:rPr>
          <w:rFonts w:ascii="Times New Roman" w:eastAsia="Times New Roman" w:hAnsi="Times New Roman" w:cs="Times New Roman"/>
          <w:sz w:val="24"/>
          <w:szCs w:val="24"/>
        </w:rPr>
        <w:t xml:space="preserve"> pertinent pour établir s</w:t>
      </w:r>
      <w:r w:rsidR="00C820A4" w:rsidRPr="006C4C01">
        <w:rPr>
          <w:rFonts w:ascii="Times New Roman" w:eastAsia="Times New Roman" w:hAnsi="Times New Roman" w:cs="Times New Roman"/>
          <w:sz w:val="24"/>
          <w:szCs w:val="24"/>
        </w:rPr>
        <w:t>’il s’agissait d’</w:t>
      </w:r>
      <w:r w:rsidRPr="006C4C01">
        <w:rPr>
          <w:rFonts w:ascii="Times New Roman" w:eastAsia="Times New Roman" w:hAnsi="Times New Roman" w:cs="Times New Roman"/>
          <w:sz w:val="24"/>
          <w:szCs w:val="24"/>
        </w:rPr>
        <w:t>une organisation visée par l’alinéa 34(1)b) de la LIPR</w:t>
      </w:r>
      <w:r w:rsidR="005A2B2D">
        <w:rPr>
          <w:rFonts w:ascii="Times New Roman" w:eastAsia="Times New Roman" w:hAnsi="Times New Roman" w:cs="Times New Roman"/>
          <w:sz w:val="24"/>
          <w:szCs w:val="24"/>
        </w:rPr>
        <w:t xml:space="preserve">. </w:t>
      </w:r>
      <w:r w:rsidR="005F4871">
        <w:rPr>
          <w:rFonts w:ascii="Times New Roman" w:eastAsia="Times New Roman" w:hAnsi="Times New Roman" w:cs="Times New Roman"/>
          <w:sz w:val="24"/>
          <w:szCs w:val="24"/>
        </w:rPr>
        <w:t>L’agent</w:t>
      </w:r>
      <w:r w:rsidR="00EF0821">
        <w:rPr>
          <w:rFonts w:ascii="Times New Roman" w:eastAsia="Times New Roman" w:hAnsi="Times New Roman" w:cs="Times New Roman"/>
          <w:sz w:val="24"/>
          <w:szCs w:val="24"/>
        </w:rPr>
        <w:t xml:space="preserve"> Ali</w:t>
      </w:r>
      <w:r w:rsidR="005F4871">
        <w:rPr>
          <w:rFonts w:ascii="Times New Roman" w:eastAsia="Times New Roman" w:hAnsi="Times New Roman" w:cs="Times New Roman"/>
          <w:sz w:val="24"/>
          <w:szCs w:val="24"/>
        </w:rPr>
        <w:t xml:space="preserve"> a conclu que</w:t>
      </w:r>
      <w:r w:rsidR="00EF0821">
        <w:rPr>
          <w:rFonts w:ascii="Times New Roman" w:eastAsia="Times New Roman" w:hAnsi="Times New Roman" w:cs="Times New Roman"/>
          <w:sz w:val="24"/>
          <w:szCs w:val="24"/>
        </w:rPr>
        <w:t xml:space="preserve"> </w:t>
      </w:r>
      <w:r w:rsidR="00B921FF">
        <w:rPr>
          <w:rFonts w:ascii="Times New Roman" w:eastAsia="Times New Roman" w:hAnsi="Times New Roman" w:cs="Times New Roman"/>
          <w:sz w:val="24"/>
          <w:szCs w:val="24"/>
        </w:rPr>
        <w:t xml:space="preserve">la reconnaissance juridique nationale </w:t>
      </w:r>
      <w:r w:rsidR="00764043">
        <w:rPr>
          <w:rFonts w:ascii="Times New Roman" w:eastAsia="Times New Roman" w:hAnsi="Times New Roman" w:cs="Times New Roman"/>
          <w:sz w:val="24"/>
          <w:szCs w:val="24"/>
        </w:rPr>
        <w:t xml:space="preserve">ou </w:t>
      </w:r>
      <w:r w:rsidR="00B921FF">
        <w:rPr>
          <w:rFonts w:ascii="Times New Roman" w:eastAsia="Times New Roman" w:hAnsi="Times New Roman" w:cs="Times New Roman"/>
          <w:sz w:val="24"/>
          <w:szCs w:val="24"/>
        </w:rPr>
        <w:t>internationale d’une organisation</w:t>
      </w:r>
      <w:r w:rsidR="00D268AA">
        <w:rPr>
          <w:rFonts w:ascii="Times New Roman" w:eastAsia="Times New Roman" w:hAnsi="Times New Roman" w:cs="Times New Roman"/>
          <w:sz w:val="24"/>
          <w:szCs w:val="24"/>
        </w:rPr>
        <w:t>, ainsi que</w:t>
      </w:r>
      <w:r w:rsidR="000A2AD4">
        <w:rPr>
          <w:rFonts w:ascii="Times New Roman" w:eastAsia="Times New Roman" w:hAnsi="Times New Roman" w:cs="Times New Roman"/>
          <w:sz w:val="24"/>
          <w:szCs w:val="24"/>
        </w:rPr>
        <w:t xml:space="preserve"> le fait qu’une organisation ne soit pas désignée comme étant criminelle, ne sont </w:t>
      </w:r>
      <w:r w:rsidR="00D268AA">
        <w:rPr>
          <w:rFonts w:ascii="Times New Roman" w:eastAsia="Times New Roman" w:hAnsi="Times New Roman" w:cs="Times New Roman"/>
          <w:sz w:val="24"/>
          <w:szCs w:val="24"/>
        </w:rPr>
        <w:t xml:space="preserve">d’aucune importance </w:t>
      </w:r>
      <w:r w:rsidR="000A2AD4">
        <w:rPr>
          <w:rFonts w:ascii="Times New Roman" w:eastAsia="Times New Roman" w:hAnsi="Times New Roman" w:cs="Times New Roman"/>
          <w:sz w:val="24"/>
          <w:szCs w:val="24"/>
        </w:rPr>
        <w:t>dans le cadre de cet alinéa</w:t>
      </w:r>
      <w:r w:rsidR="009B52E1" w:rsidRPr="006C4C01">
        <w:rPr>
          <w:vertAlign w:val="superscript"/>
        </w:rPr>
        <w:footnoteReference w:id="10"/>
      </w:r>
      <w:r w:rsidR="00F37664">
        <w:rPr>
          <w:rFonts w:ascii="Times New Roman" w:eastAsia="Times New Roman" w:hAnsi="Times New Roman" w:cs="Times New Roman"/>
          <w:sz w:val="24"/>
          <w:szCs w:val="24"/>
        </w:rPr>
        <w:t xml:space="preserve">. </w:t>
      </w:r>
    </w:p>
    <w:p w14:paraId="00000027" w14:textId="249653D4" w:rsidR="003B6079" w:rsidRPr="006C4C01" w:rsidRDefault="008633DF" w:rsidP="00DA42A7">
      <w:pPr>
        <w:numPr>
          <w:ilvl w:val="0"/>
          <w:numId w:val="3"/>
        </w:numPr>
        <w:spacing w:before="80" w:after="80" w:line="240" w:lineRule="auto"/>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 xml:space="preserve">Les conclusions de l’agent </w:t>
      </w:r>
      <w:r w:rsidR="00ED5DFF" w:rsidRPr="006C4C01">
        <w:rPr>
          <w:rFonts w:ascii="Times New Roman" w:eastAsia="Times New Roman" w:hAnsi="Times New Roman" w:cs="Times New Roman"/>
          <w:b/>
          <w:sz w:val="24"/>
          <w:szCs w:val="24"/>
        </w:rPr>
        <w:t xml:space="preserve">d’immigration </w:t>
      </w:r>
      <w:r w:rsidRPr="006C4C01">
        <w:rPr>
          <w:rFonts w:ascii="Times New Roman" w:eastAsia="Times New Roman" w:hAnsi="Times New Roman" w:cs="Times New Roman"/>
          <w:b/>
          <w:sz w:val="24"/>
          <w:szCs w:val="24"/>
        </w:rPr>
        <w:t xml:space="preserve">concernant le rôle de M. </w:t>
      </w:r>
      <w:proofErr w:type="spellStart"/>
      <w:r w:rsidRPr="006C4C01">
        <w:rPr>
          <w:rFonts w:ascii="Times New Roman" w:eastAsia="Times New Roman" w:hAnsi="Times New Roman" w:cs="Times New Roman"/>
          <w:b/>
          <w:sz w:val="24"/>
          <w:szCs w:val="24"/>
        </w:rPr>
        <w:t>Chowdhury</w:t>
      </w:r>
      <w:proofErr w:type="spellEnd"/>
      <w:r w:rsidRPr="006C4C01">
        <w:rPr>
          <w:rFonts w:ascii="Times New Roman" w:eastAsia="Times New Roman" w:hAnsi="Times New Roman" w:cs="Times New Roman"/>
          <w:b/>
          <w:sz w:val="24"/>
          <w:szCs w:val="24"/>
        </w:rPr>
        <w:t xml:space="preserve"> au sein du PNB</w:t>
      </w:r>
    </w:p>
    <w:p w14:paraId="00000028" w14:textId="277EF344"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[19]</w:t>
      </w:r>
      <w:r w:rsidRPr="006C4C01">
        <w:rPr>
          <w:rFonts w:ascii="Times New Roman" w:eastAsia="Times New Roman" w:hAnsi="Times New Roman" w:cs="Times New Roman"/>
          <w:sz w:val="24"/>
          <w:szCs w:val="24"/>
        </w:rPr>
        <w:tab/>
        <w:t xml:space="preserve">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a mentionné dans son formulaire</w:t>
      </w:r>
      <w:r w:rsidR="00E7477E">
        <w:rPr>
          <w:rFonts w:ascii="Times New Roman" w:eastAsia="Times New Roman" w:hAnsi="Times New Roman" w:cs="Times New Roman"/>
          <w:sz w:val="24"/>
          <w:szCs w:val="24"/>
        </w:rPr>
        <w:t xml:space="preserve"> intitulé</w:t>
      </w:r>
      <w:r w:rsidRPr="006C4C01">
        <w:rPr>
          <w:rFonts w:ascii="Times New Roman" w:eastAsia="Times New Roman" w:hAnsi="Times New Roman" w:cs="Times New Roman"/>
          <w:sz w:val="24"/>
          <w:szCs w:val="24"/>
        </w:rPr>
        <w:t xml:space="preserve"> </w:t>
      </w:r>
      <w:r w:rsidR="00E7477E">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Fondement de la demande d’asile</w:t>
      </w:r>
      <w:r w:rsidR="00E7477E">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 xml:space="preserve"> (ci-après « FDA ») ainsi que dans sa demande de résidence permanente qu’il a</w:t>
      </w:r>
      <w:r w:rsidR="00763416">
        <w:rPr>
          <w:rFonts w:ascii="Times New Roman" w:eastAsia="Times New Roman" w:hAnsi="Times New Roman" w:cs="Times New Roman"/>
          <w:sz w:val="24"/>
          <w:szCs w:val="24"/>
        </w:rPr>
        <w:t>vait</w:t>
      </w:r>
      <w:r w:rsidRPr="006C4C01">
        <w:rPr>
          <w:rFonts w:ascii="Times New Roman" w:eastAsia="Times New Roman" w:hAnsi="Times New Roman" w:cs="Times New Roman"/>
          <w:sz w:val="24"/>
          <w:szCs w:val="24"/>
        </w:rPr>
        <w:t xml:space="preserve"> été affilié au PNB entre 2011 et novembre 2013. Il a réitéré</w:t>
      </w:r>
      <w:r w:rsidR="00763416">
        <w:rPr>
          <w:rFonts w:ascii="Times New Roman" w:eastAsia="Times New Roman" w:hAnsi="Times New Roman" w:cs="Times New Roman"/>
          <w:sz w:val="24"/>
          <w:szCs w:val="24"/>
        </w:rPr>
        <w:t xml:space="preserve"> </w:t>
      </w:r>
      <w:r w:rsidR="00763416" w:rsidRPr="006C4C01">
        <w:rPr>
          <w:rFonts w:ascii="Times New Roman" w:eastAsia="Times New Roman" w:hAnsi="Times New Roman" w:cs="Times New Roman"/>
          <w:sz w:val="24"/>
          <w:szCs w:val="24"/>
        </w:rPr>
        <w:t>son affiliation au PNB</w:t>
      </w:r>
      <w:r w:rsidRPr="006C4C01">
        <w:rPr>
          <w:rFonts w:ascii="Times New Roman" w:eastAsia="Times New Roman" w:hAnsi="Times New Roman" w:cs="Times New Roman"/>
          <w:sz w:val="24"/>
          <w:szCs w:val="24"/>
        </w:rPr>
        <w:t xml:space="preserve"> à deux agents différents</w:t>
      </w:r>
      <w:r w:rsidR="00762B79">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 xml:space="preserve">à deux dates différentes, </w:t>
      </w:r>
      <w:r w:rsidR="00763416">
        <w:rPr>
          <w:rFonts w:ascii="Times New Roman" w:eastAsia="Times New Roman" w:hAnsi="Times New Roman" w:cs="Times New Roman"/>
          <w:sz w:val="24"/>
          <w:szCs w:val="24"/>
        </w:rPr>
        <w:t>lors</w:t>
      </w:r>
      <w:r w:rsidRPr="006C4C01">
        <w:rPr>
          <w:rFonts w:ascii="Times New Roman" w:eastAsia="Times New Roman" w:hAnsi="Times New Roman" w:cs="Times New Roman"/>
          <w:sz w:val="24"/>
          <w:szCs w:val="24"/>
        </w:rPr>
        <w:t xml:space="preserve"> </w:t>
      </w:r>
      <w:r w:rsidR="00762B79">
        <w:rPr>
          <w:rFonts w:ascii="Times New Roman" w:eastAsia="Times New Roman" w:hAnsi="Times New Roman" w:cs="Times New Roman"/>
          <w:sz w:val="24"/>
          <w:szCs w:val="24"/>
        </w:rPr>
        <w:t>d</w:t>
      </w:r>
      <w:r w:rsidRPr="006C4C01">
        <w:rPr>
          <w:rFonts w:ascii="Times New Roman" w:eastAsia="Times New Roman" w:hAnsi="Times New Roman" w:cs="Times New Roman"/>
          <w:sz w:val="24"/>
          <w:szCs w:val="24"/>
        </w:rPr>
        <w:t>es contrôles au</w:t>
      </w:r>
      <w:r w:rsidR="00763416">
        <w:rPr>
          <w:rFonts w:ascii="Times New Roman" w:eastAsia="Times New Roman" w:hAnsi="Times New Roman" w:cs="Times New Roman"/>
          <w:sz w:val="24"/>
          <w:szCs w:val="24"/>
        </w:rPr>
        <w:t>x</w:t>
      </w:r>
      <w:r w:rsidRPr="006C4C01">
        <w:rPr>
          <w:rFonts w:ascii="Times New Roman" w:eastAsia="Times New Roman" w:hAnsi="Times New Roman" w:cs="Times New Roman"/>
          <w:sz w:val="24"/>
          <w:szCs w:val="24"/>
        </w:rPr>
        <w:t xml:space="preserve"> point</w:t>
      </w:r>
      <w:r w:rsidR="00763416">
        <w:rPr>
          <w:rFonts w:ascii="Times New Roman" w:eastAsia="Times New Roman" w:hAnsi="Times New Roman" w:cs="Times New Roman"/>
          <w:sz w:val="24"/>
          <w:szCs w:val="24"/>
        </w:rPr>
        <w:t>s</w:t>
      </w:r>
      <w:r w:rsidRPr="006C4C01">
        <w:rPr>
          <w:rFonts w:ascii="Times New Roman" w:eastAsia="Times New Roman" w:hAnsi="Times New Roman" w:cs="Times New Roman"/>
          <w:sz w:val="24"/>
          <w:szCs w:val="24"/>
        </w:rPr>
        <w:t xml:space="preserve"> d’entrée. </w:t>
      </w:r>
      <w:r w:rsidR="00EA7545">
        <w:rPr>
          <w:rFonts w:ascii="Times New Roman" w:eastAsia="Times New Roman" w:hAnsi="Times New Roman" w:cs="Times New Roman"/>
          <w:sz w:val="24"/>
          <w:szCs w:val="24"/>
        </w:rPr>
        <w:t>Il a mentionné dans son témoignage devant la section de la protection des réfugiés (ci-après « SPR ») qu’il s’était affilié au PNB en raison de sa conviction que le PNB avait l’intention de rétablir la démocratie et que la Ligue Awami (ci-après « LA ») avait réprimé ces principes en essayant d’empêcher la tenue d’élections libres et démocratiques.</w:t>
      </w:r>
      <w:r w:rsidRPr="006C4C01">
        <w:rPr>
          <w:rFonts w:ascii="Times New Roman" w:eastAsia="Times New Roman" w:hAnsi="Times New Roman" w:cs="Times New Roman"/>
          <w:sz w:val="24"/>
          <w:szCs w:val="24"/>
        </w:rPr>
        <w:t xml:space="preserve"> </w:t>
      </w:r>
      <w:r w:rsidR="0094629B">
        <w:rPr>
          <w:rFonts w:ascii="Times New Roman" w:eastAsia="Times New Roman" w:hAnsi="Times New Roman" w:cs="Times New Roman"/>
          <w:sz w:val="24"/>
          <w:szCs w:val="24"/>
        </w:rPr>
        <w:t xml:space="preserve">M. </w:t>
      </w:r>
      <w:proofErr w:type="spellStart"/>
      <w:r w:rsidR="0094629B">
        <w:rPr>
          <w:rFonts w:ascii="Times New Roman" w:eastAsia="Times New Roman" w:hAnsi="Times New Roman" w:cs="Times New Roman"/>
          <w:sz w:val="24"/>
          <w:szCs w:val="24"/>
        </w:rPr>
        <w:t>Chowdhury</w:t>
      </w:r>
      <w:proofErr w:type="spellEnd"/>
      <w:r w:rsidR="0094629B">
        <w:rPr>
          <w:rFonts w:ascii="Times New Roman" w:eastAsia="Times New Roman" w:hAnsi="Times New Roman" w:cs="Times New Roman"/>
          <w:sz w:val="24"/>
          <w:szCs w:val="24"/>
        </w:rPr>
        <w:t xml:space="preserve"> a aussi déclaré qu’il</w:t>
      </w:r>
      <w:r w:rsidRPr="006C4C01">
        <w:rPr>
          <w:rFonts w:ascii="Times New Roman" w:eastAsia="Times New Roman" w:hAnsi="Times New Roman" w:cs="Times New Roman"/>
          <w:sz w:val="24"/>
          <w:szCs w:val="24"/>
        </w:rPr>
        <w:t xml:space="preserve"> </w:t>
      </w:r>
      <w:r w:rsidR="007B4087">
        <w:rPr>
          <w:rFonts w:ascii="Times New Roman" w:eastAsia="Times New Roman" w:hAnsi="Times New Roman" w:cs="Times New Roman"/>
          <w:sz w:val="24"/>
          <w:szCs w:val="24"/>
        </w:rPr>
        <w:t>consacrait plusieurs heures par semaine à des activités du PNB, telles qu’inciter les gens à voter pour le parti en distribuant des tracts sur le droit de vote ainsi qu’en inscrivant et en encourageant les gens à voter</w:t>
      </w:r>
      <w:r w:rsidRPr="006C4C01">
        <w:rPr>
          <w:vertAlign w:val="superscript"/>
        </w:rPr>
        <w:footnoteReference w:id="11"/>
      </w:r>
      <w:r w:rsidRPr="006C4C01">
        <w:rPr>
          <w:rFonts w:ascii="Times New Roman" w:eastAsia="Times New Roman" w:hAnsi="Times New Roman" w:cs="Times New Roman"/>
          <w:sz w:val="24"/>
          <w:szCs w:val="24"/>
        </w:rPr>
        <w:t xml:space="preserve">. </w:t>
      </w:r>
    </w:p>
    <w:p w14:paraId="00000029" w14:textId="64E622DE" w:rsidR="003B6079" w:rsidRPr="006C4C01" w:rsidRDefault="008633DF">
      <w:pPr>
        <w:spacing w:before="80" w:after="80" w:line="480" w:lineRule="auto"/>
        <w:jc w:val="both"/>
        <w:rPr>
          <w:rFonts w:ascii="Times New Roman" w:eastAsia="Times New Roman" w:hAnsi="Times New Roman" w:cs="Times New Roman"/>
          <w:b/>
          <w:sz w:val="24"/>
          <w:szCs w:val="24"/>
        </w:rPr>
      </w:pPr>
      <w:r w:rsidRPr="006C4C01">
        <w:rPr>
          <w:rFonts w:ascii="Times New Roman" w:eastAsia="Times New Roman" w:hAnsi="Times New Roman" w:cs="Times New Roman"/>
          <w:sz w:val="24"/>
          <w:szCs w:val="24"/>
        </w:rPr>
        <w:t>[20]</w:t>
      </w:r>
      <w:r w:rsidRPr="006C4C01">
        <w:rPr>
          <w:rFonts w:ascii="Times New Roman" w:eastAsia="Times New Roman" w:hAnsi="Times New Roman" w:cs="Times New Roman"/>
          <w:sz w:val="24"/>
          <w:szCs w:val="24"/>
        </w:rPr>
        <w:tab/>
        <w:t xml:space="preserve">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a également admis</w:t>
      </w:r>
      <w:r w:rsidR="002179E9">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 xml:space="preserve"> dans son formulaire FDA ainsi que dans sa demande de résidence permanente</w:t>
      </w:r>
      <w:r w:rsidR="002179E9">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 xml:space="preserve"> avoir été membre du PNB à titre officiel entre décembre 2013 et février 2014.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a affirmé ne pas avoir participé aux préparatifs du PNB en vue des élections </w:t>
      </w:r>
      <w:r w:rsidRPr="006C4C01">
        <w:rPr>
          <w:rFonts w:ascii="Times New Roman" w:eastAsia="Times New Roman" w:hAnsi="Times New Roman" w:cs="Times New Roman"/>
          <w:sz w:val="24"/>
          <w:szCs w:val="24"/>
        </w:rPr>
        <w:lastRenderedPageBreak/>
        <w:t xml:space="preserve">ni aux activités électorales le jour du scrutin. Il a </w:t>
      </w:r>
      <w:r w:rsidR="00F64D4A">
        <w:rPr>
          <w:rFonts w:ascii="Times New Roman" w:eastAsia="Times New Roman" w:hAnsi="Times New Roman" w:cs="Times New Roman"/>
          <w:sz w:val="24"/>
          <w:szCs w:val="24"/>
        </w:rPr>
        <w:t xml:space="preserve">toutefois </w:t>
      </w:r>
      <w:r w:rsidRPr="006C4C01">
        <w:rPr>
          <w:rFonts w:ascii="Times New Roman" w:eastAsia="Times New Roman" w:hAnsi="Times New Roman" w:cs="Times New Roman"/>
          <w:sz w:val="24"/>
          <w:szCs w:val="24"/>
        </w:rPr>
        <w:t xml:space="preserve">reconnu avoir </w:t>
      </w:r>
      <w:r w:rsidR="0029517A">
        <w:rPr>
          <w:rFonts w:ascii="Times New Roman" w:eastAsia="Times New Roman" w:hAnsi="Times New Roman" w:cs="Times New Roman"/>
          <w:sz w:val="24"/>
          <w:szCs w:val="24"/>
        </w:rPr>
        <w:t>assisté</w:t>
      </w:r>
      <w:r w:rsidRPr="006C4C01">
        <w:rPr>
          <w:rFonts w:ascii="Times New Roman" w:eastAsia="Times New Roman" w:hAnsi="Times New Roman" w:cs="Times New Roman"/>
          <w:sz w:val="24"/>
          <w:szCs w:val="24"/>
        </w:rPr>
        <w:t xml:space="preserve"> aux réunions officielles du PNB.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a allégué qu’il </w:t>
      </w:r>
      <w:r w:rsidR="00F64D4A">
        <w:rPr>
          <w:rFonts w:ascii="Times New Roman" w:eastAsia="Times New Roman" w:hAnsi="Times New Roman" w:cs="Times New Roman"/>
          <w:sz w:val="24"/>
          <w:szCs w:val="24"/>
        </w:rPr>
        <w:t>était</w:t>
      </w:r>
      <w:r w:rsidRPr="006C4C01">
        <w:rPr>
          <w:rFonts w:ascii="Times New Roman" w:eastAsia="Times New Roman" w:hAnsi="Times New Roman" w:cs="Times New Roman"/>
          <w:sz w:val="24"/>
          <w:szCs w:val="24"/>
        </w:rPr>
        <w:t xml:space="preserve"> devenu membre du PNB en raison de menaces de la part d’un</w:t>
      </w:r>
      <w:r w:rsidR="00CD5357">
        <w:rPr>
          <w:rFonts w:ascii="Times New Roman" w:eastAsia="Times New Roman" w:hAnsi="Times New Roman" w:cs="Times New Roman"/>
          <w:sz w:val="24"/>
          <w:szCs w:val="24"/>
        </w:rPr>
        <w:t xml:space="preserve"> membre</w:t>
      </w:r>
      <w:r w:rsidRPr="006C4C01">
        <w:rPr>
          <w:rFonts w:ascii="Times New Roman" w:eastAsia="Times New Roman" w:hAnsi="Times New Roman" w:cs="Times New Roman"/>
          <w:sz w:val="24"/>
          <w:szCs w:val="24"/>
        </w:rPr>
        <w:t xml:space="preserve"> haut placé du parti de révéler son orientation sexuelle à son épouse et d’ainsi perdre la garde de son fils</w:t>
      </w:r>
      <w:r w:rsidRPr="006C4C01">
        <w:rPr>
          <w:vertAlign w:val="superscript"/>
        </w:rPr>
        <w:footnoteReference w:id="12"/>
      </w:r>
      <w:r w:rsidRPr="006C4C01">
        <w:rPr>
          <w:rFonts w:ascii="Times New Roman" w:eastAsia="Times New Roman" w:hAnsi="Times New Roman" w:cs="Times New Roman"/>
          <w:sz w:val="24"/>
          <w:szCs w:val="24"/>
        </w:rPr>
        <w:t>.</w:t>
      </w:r>
    </w:p>
    <w:p w14:paraId="0000002A" w14:textId="210749AF"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[21]</w:t>
      </w:r>
      <w:r w:rsidRPr="006C4C01">
        <w:rPr>
          <w:rFonts w:ascii="Times New Roman" w:eastAsia="Times New Roman" w:hAnsi="Times New Roman" w:cs="Times New Roman"/>
          <w:sz w:val="24"/>
          <w:szCs w:val="24"/>
        </w:rPr>
        <w:tab/>
        <w:t>L’agent Ali a appliqué la norme de</w:t>
      </w:r>
      <w:r w:rsidR="007609FD" w:rsidRPr="006C4C01">
        <w:rPr>
          <w:rFonts w:ascii="Times New Roman" w:eastAsia="Times New Roman" w:hAnsi="Times New Roman" w:cs="Times New Roman"/>
          <w:sz w:val="24"/>
          <w:szCs w:val="24"/>
        </w:rPr>
        <w:t>s</w:t>
      </w:r>
      <w:r w:rsidRPr="006C4C01">
        <w:rPr>
          <w:rFonts w:ascii="Times New Roman" w:eastAsia="Times New Roman" w:hAnsi="Times New Roman" w:cs="Times New Roman"/>
          <w:sz w:val="24"/>
          <w:szCs w:val="24"/>
        </w:rPr>
        <w:t xml:space="preserve"> « motifs raisonnables de croire » pour déterminer l’appartenance de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au PNB</w:t>
      </w:r>
      <w:bookmarkStart w:id="4" w:name="_Ref61988578"/>
      <w:r w:rsidRPr="006C4C01">
        <w:rPr>
          <w:vertAlign w:val="superscript"/>
        </w:rPr>
        <w:footnoteReference w:id="13"/>
      </w:r>
      <w:bookmarkEnd w:id="4"/>
      <w:r w:rsidRPr="006C4C01">
        <w:rPr>
          <w:rFonts w:ascii="Times New Roman" w:eastAsia="Times New Roman" w:hAnsi="Times New Roman" w:cs="Times New Roman"/>
          <w:sz w:val="24"/>
          <w:szCs w:val="24"/>
        </w:rPr>
        <w:t xml:space="preserve">. S'appuyant sur l’interprétation large de la notion de « membre » dans l’arrêt </w:t>
      </w:r>
      <w:proofErr w:type="spellStart"/>
      <w:r w:rsidRPr="006C4C01">
        <w:rPr>
          <w:rFonts w:ascii="Times New Roman" w:eastAsia="Times New Roman" w:hAnsi="Times New Roman" w:cs="Times New Roman"/>
          <w:i/>
          <w:sz w:val="24"/>
          <w:szCs w:val="24"/>
        </w:rPr>
        <w:t>Poshteh</w:t>
      </w:r>
      <w:bookmarkStart w:id="5" w:name="_Ref61991093"/>
      <w:proofErr w:type="spellEnd"/>
      <w:r w:rsidRPr="006C4C01">
        <w:rPr>
          <w:vertAlign w:val="superscript"/>
        </w:rPr>
        <w:footnoteReference w:id="14"/>
      </w:r>
      <w:bookmarkEnd w:id="5"/>
      <w:r w:rsidRPr="006C4C01">
        <w:rPr>
          <w:rFonts w:ascii="Times New Roman" w:eastAsia="Times New Roman" w:hAnsi="Times New Roman" w:cs="Times New Roman"/>
          <w:sz w:val="24"/>
          <w:szCs w:val="24"/>
        </w:rPr>
        <w:t xml:space="preserve">, l’agent a déterminé que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était membre du PNB au sens de l’alinéa 34(1)f) de la LIPR de 2011 à février 2014. L’agent a considéré que la contrainte </w:t>
      </w:r>
      <w:r w:rsidR="00CD5357">
        <w:rPr>
          <w:rFonts w:ascii="Times New Roman" w:eastAsia="Times New Roman" w:hAnsi="Times New Roman" w:cs="Times New Roman"/>
          <w:sz w:val="24"/>
          <w:szCs w:val="24"/>
        </w:rPr>
        <w:t xml:space="preserve">subie par </w:t>
      </w:r>
      <w:r w:rsidR="00CD5357" w:rsidRPr="006C4C01">
        <w:rPr>
          <w:rFonts w:ascii="Times New Roman" w:eastAsia="Times New Roman" w:hAnsi="Times New Roman" w:cs="Times New Roman"/>
          <w:sz w:val="24"/>
          <w:szCs w:val="24"/>
        </w:rPr>
        <w:t xml:space="preserve">M. </w:t>
      </w:r>
      <w:proofErr w:type="spellStart"/>
      <w:r w:rsidR="00CD5357" w:rsidRPr="006C4C01">
        <w:rPr>
          <w:rFonts w:ascii="Times New Roman" w:eastAsia="Times New Roman" w:hAnsi="Times New Roman" w:cs="Times New Roman"/>
          <w:sz w:val="24"/>
          <w:szCs w:val="24"/>
        </w:rPr>
        <w:t>Chowdhury</w:t>
      </w:r>
      <w:proofErr w:type="spellEnd"/>
      <w:r w:rsidR="00CD5357">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 xml:space="preserve">découlant des menaces de révéler </w:t>
      </w:r>
      <w:r w:rsidR="00F211AF">
        <w:rPr>
          <w:rFonts w:ascii="Times New Roman" w:eastAsia="Times New Roman" w:hAnsi="Times New Roman" w:cs="Times New Roman"/>
          <w:sz w:val="24"/>
          <w:szCs w:val="24"/>
        </w:rPr>
        <w:t>son homosexualité</w:t>
      </w:r>
      <w:r w:rsidR="00CD5357">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n’était pas pertinente dans l’application de l’alinéa 34(1)f)</w:t>
      </w:r>
      <w:r w:rsidR="00F211AF">
        <w:rPr>
          <w:rFonts w:ascii="Times New Roman" w:eastAsia="Times New Roman" w:hAnsi="Times New Roman" w:cs="Times New Roman"/>
          <w:sz w:val="24"/>
          <w:szCs w:val="24"/>
        </w:rPr>
        <w:t xml:space="preserve">. Il a souligné que la contrainte </w:t>
      </w:r>
      <w:r w:rsidR="005B2EB5">
        <w:rPr>
          <w:rFonts w:ascii="Times New Roman" w:eastAsia="Times New Roman" w:hAnsi="Times New Roman" w:cs="Times New Roman"/>
          <w:sz w:val="24"/>
          <w:szCs w:val="24"/>
        </w:rPr>
        <w:t xml:space="preserve">n’était de </w:t>
      </w:r>
      <w:r w:rsidR="003D1C6D">
        <w:rPr>
          <w:rFonts w:ascii="Times New Roman" w:eastAsia="Times New Roman" w:hAnsi="Times New Roman" w:cs="Times New Roman"/>
          <w:sz w:val="24"/>
          <w:szCs w:val="24"/>
        </w:rPr>
        <w:t>toute façon</w:t>
      </w:r>
      <w:r w:rsidR="005B2EB5">
        <w:rPr>
          <w:rFonts w:ascii="Times New Roman" w:eastAsia="Times New Roman" w:hAnsi="Times New Roman" w:cs="Times New Roman"/>
          <w:sz w:val="24"/>
          <w:szCs w:val="24"/>
        </w:rPr>
        <w:t xml:space="preserve"> pas recevable pour</w:t>
      </w:r>
      <w:r w:rsidRPr="006C4C01">
        <w:rPr>
          <w:rFonts w:ascii="Times New Roman" w:eastAsia="Times New Roman" w:hAnsi="Times New Roman" w:cs="Times New Roman"/>
          <w:sz w:val="24"/>
          <w:szCs w:val="24"/>
        </w:rPr>
        <w:t xml:space="preserve"> </w:t>
      </w:r>
      <w:r w:rsidR="005B2EB5">
        <w:rPr>
          <w:rFonts w:ascii="Times New Roman" w:eastAsia="Times New Roman" w:hAnsi="Times New Roman" w:cs="Times New Roman"/>
          <w:sz w:val="24"/>
          <w:szCs w:val="24"/>
        </w:rPr>
        <w:t>la période de 2011 à 2013, s</w:t>
      </w:r>
      <w:r w:rsidRPr="006C4C01">
        <w:rPr>
          <w:rFonts w:ascii="Times New Roman" w:eastAsia="Times New Roman" w:hAnsi="Times New Roman" w:cs="Times New Roman"/>
          <w:sz w:val="24"/>
          <w:szCs w:val="24"/>
        </w:rPr>
        <w:t xml:space="preserve">oit </w:t>
      </w:r>
      <w:r w:rsidR="005B2EB5">
        <w:rPr>
          <w:rFonts w:ascii="Times New Roman" w:eastAsia="Times New Roman" w:hAnsi="Times New Roman" w:cs="Times New Roman"/>
          <w:sz w:val="24"/>
          <w:szCs w:val="24"/>
        </w:rPr>
        <w:t>lorsque</w:t>
      </w:r>
      <w:r w:rsidRPr="006C4C01">
        <w:rPr>
          <w:rFonts w:ascii="Times New Roman" w:eastAsia="Times New Roman" w:hAnsi="Times New Roman" w:cs="Times New Roman"/>
          <w:sz w:val="24"/>
          <w:szCs w:val="24"/>
        </w:rPr>
        <w:t xml:space="preserv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s’</w:t>
      </w:r>
      <w:r w:rsidR="002B18FA" w:rsidRPr="006C4C01">
        <w:rPr>
          <w:rFonts w:ascii="Times New Roman" w:eastAsia="Times New Roman" w:hAnsi="Times New Roman" w:cs="Times New Roman"/>
          <w:sz w:val="24"/>
          <w:szCs w:val="24"/>
        </w:rPr>
        <w:t>était</w:t>
      </w:r>
      <w:r w:rsidRPr="006C4C01">
        <w:rPr>
          <w:rFonts w:ascii="Times New Roman" w:eastAsia="Times New Roman" w:hAnsi="Times New Roman" w:cs="Times New Roman"/>
          <w:sz w:val="24"/>
          <w:szCs w:val="24"/>
        </w:rPr>
        <w:t xml:space="preserve"> volontairement </w:t>
      </w:r>
      <w:r w:rsidR="005B2EB5" w:rsidRPr="006C4C01">
        <w:rPr>
          <w:rFonts w:ascii="Times New Roman" w:eastAsia="Times New Roman" w:hAnsi="Times New Roman" w:cs="Times New Roman"/>
          <w:sz w:val="24"/>
          <w:szCs w:val="24"/>
        </w:rPr>
        <w:t xml:space="preserve">affilié </w:t>
      </w:r>
      <w:r w:rsidRPr="006C4C01">
        <w:rPr>
          <w:rFonts w:ascii="Times New Roman" w:eastAsia="Times New Roman" w:hAnsi="Times New Roman" w:cs="Times New Roman"/>
          <w:sz w:val="24"/>
          <w:szCs w:val="24"/>
        </w:rPr>
        <w:t>au parti</w:t>
      </w:r>
      <w:r w:rsidRPr="006C4C01">
        <w:rPr>
          <w:vertAlign w:val="superscript"/>
        </w:rPr>
        <w:footnoteReference w:id="15"/>
      </w:r>
      <w:r w:rsidRPr="006C4C01">
        <w:rPr>
          <w:rFonts w:ascii="Times New Roman" w:eastAsia="Times New Roman" w:hAnsi="Times New Roman" w:cs="Times New Roman"/>
          <w:sz w:val="24"/>
          <w:szCs w:val="24"/>
        </w:rPr>
        <w:t xml:space="preserve">. </w:t>
      </w:r>
    </w:p>
    <w:p w14:paraId="0000002B" w14:textId="77777777" w:rsidR="003B6079" w:rsidRPr="006C4C01" w:rsidRDefault="008633DF">
      <w:pPr>
        <w:numPr>
          <w:ilvl w:val="0"/>
          <w:numId w:val="3"/>
        </w:numPr>
        <w:spacing w:before="80" w:after="80" w:line="480" w:lineRule="auto"/>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 xml:space="preserve">Les motifs de la Cour fédérale </w:t>
      </w:r>
    </w:p>
    <w:p w14:paraId="0000002C" w14:textId="2EDB3701"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[22]</w:t>
      </w:r>
      <w:r w:rsidRPr="006C4C01">
        <w:rPr>
          <w:rFonts w:ascii="Times New Roman" w:eastAsia="Times New Roman" w:hAnsi="Times New Roman" w:cs="Times New Roman"/>
          <w:sz w:val="24"/>
          <w:szCs w:val="24"/>
        </w:rPr>
        <w:tab/>
        <w:t xml:space="preserve">La juge Jagger de la </w:t>
      </w:r>
      <w:r w:rsidR="008C0928">
        <w:rPr>
          <w:rFonts w:ascii="Times New Roman" w:eastAsia="Times New Roman" w:hAnsi="Times New Roman" w:cs="Times New Roman"/>
          <w:sz w:val="24"/>
          <w:szCs w:val="24"/>
        </w:rPr>
        <w:t>CF</w:t>
      </w:r>
      <w:r w:rsidRPr="006C4C01">
        <w:rPr>
          <w:rFonts w:ascii="Times New Roman" w:eastAsia="Times New Roman" w:hAnsi="Times New Roman" w:cs="Times New Roman"/>
          <w:sz w:val="24"/>
          <w:szCs w:val="24"/>
        </w:rPr>
        <w:t xml:space="preserve"> a accueilli la demande en contrôle judiciaire de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présentée en vertu de l’article 72 de la LIPR.</w:t>
      </w:r>
    </w:p>
    <w:p w14:paraId="0000002D" w14:textId="44BC98BE" w:rsidR="003B6079" w:rsidRPr="006C4C01" w:rsidRDefault="008633DF">
      <w:pPr>
        <w:spacing w:before="80" w:after="80" w:line="480" w:lineRule="auto"/>
        <w:jc w:val="both"/>
        <w:rPr>
          <w:rFonts w:ascii="Times New Roman" w:eastAsia="Times New Roman" w:hAnsi="Times New Roman" w:cs="Times New Roman"/>
          <w:b/>
          <w:sz w:val="24"/>
          <w:szCs w:val="24"/>
        </w:rPr>
      </w:pPr>
      <w:r w:rsidRPr="006C4C01">
        <w:rPr>
          <w:rFonts w:ascii="Times New Roman" w:eastAsia="Times New Roman" w:hAnsi="Times New Roman" w:cs="Times New Roman"/>
          <w:sz w:val="24"/>
          <w:szCs w:val="24"/>
        </w:rPr>
        <w:t>[23]</w:t>
      </w:r>
      <w:r w:rsidRPr="006C4C01">
        <w:rPr>
          <w:rFonts w:ascii="Times New Roman" w:eastAsia="Times New Roman" w:hAnsi="Times New Roman" w:cs="Times New Roman"/>
          <w:sz w:val="24"/>
          <w:szCs w:val="24"/>
        </w:rPr>
        <w:tab/>
        <w:t>La juge Jagger a considéré que la norme de contrôle à appliquer était la norme de la décision raisonnable</w:t>
      </w:r>
      <w:r w:rsidRPr="006C4C01">
        <w:rPr>
          <w:vertAlign w:val="superscript"/>
        </w:rPr>
        <w:footnoteReference w:id="16"/>
      </w:r>
      <w:r w:rsidRPr="00823D8A">
        <w:rPr>
          <w:rFonts w:ascii="Times New Roman" w:eastAsia="Times New Roman" w:hAnsi="Times New Roman" w:cs="Times New Roman"/>
          <w:bCs/>
          <w:sz w:val="24"/>
          <w:szCs w:val="24"/>
        </w:rPr>
        <w:t>.</w:t>
      </w:r>
      <w:r w:rsidRPr="006C4C01">
        <w:rPr>
          <w:rFonts w:ascii="Times New Roman" w:eastAsia="Times New Roman" w:hAnsi="Times New Roman" w:cs="Times New Roman"/>
          <w:b/>
          <w:sz w:val="24"/>
          <w:szCs w:val="24"/>
        </w:rPr>
        <w:t xml:space="preserve"> </w:t>
      </w:r>
      <w:r w:rsidRPr="006C4C01">
        <w:rPr>
          <w:rFonts w:ascii="Times New Roman" w:eastAsia="Times New Roman" w:hAnsi="Times New Roman" w:cs="Times New Roman"/>
          <w:sz w:val="24"/>
          <w:szCs w:val="24"/>
        </w:rPr>
        <w:t xml:space="preserve">Elle a conclu que l’agent avait commis une erreur en écartant la défense de contrainte des circonstances du dossier. En se basant sur des principes du droit criminel, la juge a </w:t>
      </w:r>
      <w:r w:rsidRPr="006C4C01">
        <w:rPr>
          <w:rFonts w:ascii="Times New Roman" w:eastAsia="Times New Roman" w:hAnsi="Times New Roman" w:cs="Times New Roman"/>
          <w:sz w:val="24"/>
          <w:szCs w:val="24"/>
        </w:rPr>
        <w:lastRenderedPageBreak/>
        <w:t>conclu que l’agent aurait dû prendre en compte l’aspect volontaire de la conduite du demandeur</w:t>
      </w:r>
      <w:r w:rsidRPr="006C4C01">
        <w:rPr>
          <w:vertAlign w:val="superscript"/>
        </w:rPr>
        <w:footnoteReference w:id="17"/>
      </w:r>
      <w:r w:rsidRPr="006C4C01">
        <w:rPr>
          <w:rFonts w:ascii="Times New Roman" w:eastAsia="Times New Roman" w:hAnsi="Times New Roman" w:cs="Times New Roman"/>
          <w:sz w:val="24"/>
          <w:szCs w:val="24"/>
        </w:rPr>
        <w:t>. Elle a réexaminé la preuve et a conclu que le demandeur avait adhéré au PNB dans le but de se protéger de la menace d’un</w:t>
      </w:r>
      <w:r w:rsidR="00F358EF">
        <w:rPr>
          <w:rFonts w:ascii="Times New Roman" w:eastAsia="Times New Roman" w:hAnsi="Times New Roman" w:cs="Times New Roman"/>
          <w:sz w:val="24"/>
          <w:szCs w:val="24"/>
        </w:rPr>
        <w:t xml:space="preserve"> membre</w:t>
      </w:r>
      <w:r w:rsidRPr="006C4C01">
        <w:rPr>
          <w:rFonts w:ascii="Times New Roman" w:eastAsia="Times New Roman" w:hAnsi="Times New Roman" w:cs="Times New Roman"/>
          <w:sz w:val="24"/>
          <w:szCs w:val="24"/>
        </w:rPr>
        <w:t xml:space="preserve"> haut placé du parti de révéler son homosexualité</w:t>
      </w:r>
      <w:r w:rsidRPr="006C4C01">
        <w:rPr>
          <w:vertAlign w:val="superscript"/>
        </w:rPr>
        <w:footnoteReference w:id="18"/>
      </w:r>
      <w:r w:rsidRPr="006C4C01">
        <w:rPr>
          <w:rFonts w:ascii="Times New Roman" w:eastAsia="Times New Roman" w:hAnsi="Times New Roman" w:cs="Times New Roman"/>
          <w:sz w:val="24"/>
          <w:szCs w:val="24"/>
        </w:rPr>
        <w:t>.</w:t>
      </w:r>
    </w:p>
    <w:p w14:paraId="0000002E" w14:textId="6EB455C1" w:rsidR="003B6079" w:rsidRPr="006C4C01" w:rsidRDefault="008633DF">
      <w:pPr>
        <w:spacing w:before="80" w:after="80" w:line="480" w:lineRule="auto"/>
        <w:jc w:val="both"/>
        <w:rPr>
          <w:rFonts w:ascii="Times New Roman" w:eastAsia="Times New Roman" w:hAnsi="Times New Roman" w:cs="Times New Roman"/>
          <w:b/>
          <w:sz w:val="24"/>
          <w:szCs w:val="24"/>
        </w:rPr>
      </w:pPr>
      <w:r w:rsidRPr="006C4C01">
        <w:rPr>
          <w:rFonts w:ascii="Times New Roman" w:eastAsia="Times New Roman" w:hAnsi="Times New Roman" w:cs="Times New Roman"/>
          <w:sz w:val="24"/>
          <w:szCs w:val="24"/>
        </w:rPr>
        <w:t>[24]</w:t>
      </w:r>
      <w:r w:rsidRPr="006C4C01">
        <w:rPr>
          <w:rFonts w:ascii="Times New Roman" w:eastAsia="Times New Roman" w:hAnsi="Times New Roman" w:cs="Times New Roman"/>
          <w:sz w:val="24"/>
          <w:szCs w:val="24"/>
        </w:rPr>
        <w:tab/>
        <w:t>La juge a également déclaré que l’agent n’avait pas analysé l’intention du demandeur de rétablir la démocratie, son degré de participation qui était de « faible niveau » selon elle et la nature de son engagement envers le PNB à la période pendant laquelle il était un membre officiel du parti. Elle a conclu que la décision de l’agent était déraisonnable</w:t>
      </w:r>
      <w:r w:rsidRPr="006C4C01">
        <w:rPr>
          <w:vertAlign w:val="superscript"/>
        </w:rPr>
        <w:footnoteReference w:id="19"/>
      </w:r>
      <w:r w:rsidRPr="006C4C01">
        <w:rPr>
          <w:rFonts w:ascii="Times New Roman" w:eastAsia="Times New Roman" w:hAnsi="Times New Roman" w:cs="Times New Roman"/>
          <w:sz w:val="24"/>
          <w:szCs w:val="24"/>
        </w:rPr>
        <w:t xml:space="preserve">. </w:t>
      </w:r>
    </w:p>
    <w:p w14:paraId="0000002F" w14:textId="4601EB12" w:rsidR="003B6079" w:rsidRPr="006C4C01" w:rsidRDefault="008633DF">
      <w:pPr>
        <w:spacing w:before="80" w:after="80" w:line="480" w:lineRule="auto"/>
        <w:jc w:val="both"/>
        <w:rPr>
          <w:rFonts w:ascii="Times New Roman" w:eastAsia="Times New Roman" w:hAnsi="Times New Roman" w:cs="Times New Roman"/>
          <w:b/>
          <w:sz w:val="24"/>
          <w:szCs w:val="24"/>
        </w:rPr>
      </w:pPr>
      <w:r w:rsidRPr="006C4C01">
        <w:rPr>
          <w:rFonts w:ascii="Times New Roman" w:eastAsia="Times New Roman" w:hAnsi="Times New Roman" w:cs="Times New Roman"/>
          <w:sz w:val="24"/>
          <w:szCs w:val="24"/>
        </w:rPr>
        <w:t>[25]</w:t>
      </w:r>
      <w:r w:rsidRPr="006C4C01">
        <w:rPr>
          <w:rFonts w:ascii="Times New Roman" w:eastAsia="Times New Roman" w:hAnsi="Times New Roman" w:cs="Times New Roman"/>
          <w:sz w:val="24"/>
          <w:szCs w:val="24"/>
        </w:rPr>
        <w:tab/>
        <w:t>La juge a conclu, en outre, que le PNB, en tant que parti politique, ne tomb</w:t>
      </w:r>
      <w:r w:rsidR="00FE4F2A" w:rsidRPr="006C4C01">
        <w:rPr>
          <w:rFonts w:ascii="Times New Roman" w:eastAsia="Times New Roman" w:hAnsi="Times New Roman" w:cs="Times New Roman"/>
          <w:sz w:val="24"/>
          <w:szCs w:val="24"/>
        </w:rPr>
        <w:t>ait</w:t>
      </w:r>
      <w:r w:rsidRPr="006C4C01">
        <w:rPr>
          <w:rFonts w:ascii="Times New Roman" w:eastAsia="Times New Roman" w:hAnsi="Times New Roman" w:cs="Times New Roman"/>
          <w:sz w:val="24"/>
          <w:szCs w:val="24"/>
        </w:rPr>
        <w:t xml:space="preserve"> pas sous le coup de l’alinéa 34(1)b) de la LIPR. Selon son évaluation de la preuve, il n’</w:t>
      </w:r>
      <w:r w:rsidR="00CC73C2" w:rsidRPr="006C4C01">
        <w:rPr>
          <w:rFonts w:ascii="Times New Roman" w:eastAsia="Times New Roman" w:hAnsi="Times New Roman" w:cs="Times New Roman"/>
          <w:sz w:val="24"/>
          <w:szCs w:val="24"/>
        </w:rPr>
        <w:t>a</w:t>
      </w:r>
      <w:r w:rsidRPr="006C4C01">
        <w:rPr>
          <w:rFonts w:ascii="Times New Roman" w:eastAsia="Times New Roman" w:hAnsi="Times New Roman" w:cs="Times New Roman"/>
          <w:sz w:val="24"/>
          <w:szCs w:val="24"/>
        </w:rPr>
        <w:t xml:space="preserve"> pas </w:t>
      </w:r>
      <w:r w:rsidR="00CC73C2" w:rsidRPr="006C4C01">
        <w:rPr>
          <w:rFonts w:ascii="Times New Roman" w:eastAsia="Times New Roman" w:hAnsi="Times New Roman" w:cs="Times New Roman"/>
          <w:sz w:val="24"/>
          <w:szCs w:val="24"/>
        </w:rPr>
        <w:t xml:space="preserve">été </w:t>
      </w:r>
      <w:r w:rsidRPr="006C4C01">
        <w:rPr>
          <w:rFonts w:ascii="Times New Roman" w:eastAsia="Times New Roman" w:hAnsi="Times New Roman" w:cs="Times New Roman"/>
          <w:sz w:val="24"/>
          <w:szCs w:val="24"/>
        </w:rPr>
        <w:t xml:space="preserve">démontré que l’intention du PNB, en faisant des appels aux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sz w:val="24"/>
          <w:szCs w:val="24"/>
        </w:rPr>
        <w:t xml:space="preserve">, était d’utiliser la violence pour renverser le gouvernement en place, mais que l’intention </w:t>
      </w:r>
      <w:r w:rsidR="005D71F1" w:rsidRPr="006C4C01">
        <w:rPr>
          <w:rFonts w:ascii="Times New Roman" w:eastAsia="Times New Roman" w:hAnsi="Times New Roman" w:cs="Times New Roman"/>
          <w:sz w:val="24"/>
          <w:szCs w:val="24"/>
        </w:rPr>
        <w:t xml:space="preserve">du PNB </w:t>
      </w:r>
      <w:r w:rsidRPr="006C4C01">
        <w:rPr>
          <w:rFonts w:ascii="Times New Roman" w:eastAsia="Times New Roman" w:hAnsi="Times New Roman" w:cs="Times New Roman"/>
          <w:sz w:val="24"/>
          <w:szCs w:val="24"/>
        </w:rPr>
        <w:t xml:space="preserve">était seulement de déclencher des manifestations en appui </w:t>
      </w:r>
      <w:r w:rsidR="00823D8A">
        <w:rPr>
          <w:rFonts w:ascii="Times New Roman" w:eastAsia="Times New Roman" w:hAnsi="Times New Roman" w:cs="Times New Roman"/>
          <w:sz w:val="24"/>
          <w:szCs w:val="24"/>
        </w:rPr>
        <w:t>à</w:t>
      </w:r>
      <w:r w:rsidRPr="006C4C01">
        <w:rPr>
          <w:rFonts w:ascii="Times New Roman" w:eastAsia="Times New Roman" w:hAnsi="Times New Roman" w:cs="Times New Roman"/>
          <w:sz w:val="24"/>
          <w:szCs w:val="24"/>
        </w:rPr>
        <w:t xml:space="preserve"> ses activités politiques</w:t>
      </w:r>
      <w:r w:rsidRPr="006C4C01">
        <w:rPr>
          <w:vertAlign w:val="superscript"/>
        </w:rPr>
        <w:footnoteReference w:id="20"/>
      </w:r>
      <w:r w:rsidRPr="006C4C01">
        <w:rPr>
          <w:rFonts w:ascii="Times New Roman" w:eastAsia="Times New Roman" w:hAnsi="Times New Roman" w:cs="Times New Roman"/>
          <w:sz w:val="24"/>
          <w:szCs w:val="24"/>
        </w:rPr>
        <w:t>.</w:t>
      </w:r>
    </w:p>
    <w:p w14:paraId="00000030" w14:textId="22C10DF9"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[26]</w:t>
      </w:r>
      <w:r w:rsidRPr="006C4C01">
        <w:rPr>
          <w:rFonts w:ascii="Times New Roman" w:eastAsia="Times New Roman" w:hAnsi="Times New Roman" w:cs="Times New Roman"/>
          <w:sz w:val="24"/>
          <w:szCs w:val="24"/>
        </w:rPr>
        <w:tab/>
        <w:t xml:space="preserve">La juge a défini les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sz w:val="24"/>
          <w:szCs w:val="24"/>
        </w:rPr>
        <w:t xml:space="preserve"> comme étant des grèves ou des manifestations de masse ne visant pas le renversement du gouvernement par la force. Elle se base sur le principe protégé par la </w:t>
      </w:r>
      <w:r w:rsidRPr="006C4C01">
        <w:rPr>
          <w:rFonts w:ascii="Times New Roman" w:eastAsia="Times New Roman" w:hAnsi="Times New Roman" w:cs="Times New Roman"/>
          <w:i/>
          <w:sz w:val="24"/>
          <w:szCs w:val="24"/>
        </w:rPr>
        <w:t>Charte canadienne</w:t>
      </w:r>
      <w:r w:rsidRPr="006C4C01">
        <w:rPr>
          <w:rFonts w:ascii="Times New Roman" w:eastAsia="Times New Roman" w:hAnsi="Times New Roman" w:cs="Times New Roman"/>
          <w:sz w:val="24"/>
          <w:szCs w:val="24"/>
        </w:rPr>
        <w:t xml:space="preserve"> qu’au Canada, les grèves sont des moyens légitimes et démocratiques d’expression politique</w:t>
      </w:r>
      <w:r w:rsidRPr="006C4C01">
        <w:rPr>
          <w:vertAlign w:val="superscript"/>
        </w:rPr>
        <w:footnoteReference w:id="21"/>
      </w:r>
      <w:r w:rsidRPr="006C4C01">
        <w:rPr>
          <w:rFonts w:ascii="Times New Roman" w:eastAsia="Times New Roman" w:hAnsi="Times New Roman" w:cs="Times New Roman"/>
          <w:sz w:val="24"/>
          <w:szCs w:val="24"/>
        </w:rPr>
        <w:t>. Elle a établi une présomption selon laquelle les « gestes d’expression politique ont pour but d’exercer une pression politique sur le régime politique légitime du pays »</w:t>
      </w:r>
      <w:r w:rsidR="0075775E" w:rsidRPr="006C4C01">
        <w:rPr>
          <w:vertAlign w:val="superscript"/>
        </w:rPr>
        <w:footnoteReference w:id="22"/>
      </w:r>
      <w:r w:rsidRPr="006C4C01">
        <w:rPr>
          <w:rFonts w:ascii="Times New Roman" w:eastAsia="Times New Roman" w:hAnsi="Times New Roman" w:cs="Times New Roman"/>
          <w:sz w:val="24"/>
          <w:szCs w:val="24"/>
        </w:rPr>
        <w:t xml:space="preserve"> et n</w:t>
      </w:r>
      <w:r w:rsidR="00823D8A">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on</w:t>
      </w:r>
      <w:r w:rsidR="00823D8A">
        <w:rPr>
          <w:rFonts w:ascii="Times New Roman" w:eastAsia="Times New Roman" w:hAnsi="Times New Roman" w:cs="Times New Roman"/>
          <w:sz w:val="24"/>
          <w:szCs w:val="24"/>
        </w:rPr>
        <w:t>t</w:t>
      </w:r>
      <w:r w:rsidRPr="006C4C01">
        <w:rPr>
          <w:rFonts w:ascii="Times New Roman" w:eastAsia="Times New Roman" w:hAnsi="Times New Roman" w:cs="Times New Roman"/>
          <w:sz w:val="24"/>
          <w:szCs w:val="24"/>
        </w:rPr>
        <w:t xml:space="preserve"> pas pour objectif de renverser le gouvernement. Selon elle, il </w:t>
      </w:r>
      <w:r w:rsidR="00C435A0">
        <w:rPr>
          <w:rFonts w:ascii="Times New Roman" w:eastAsia="Times New Roman" w:hAnsi="Times New Roman" w:cs="Times New Roman"/>
          <w:sz w:val="24"/>
          <w:szCs w:val="24"/>
        </w:rPr>
        <w:t>aurait fallu</w:t>
      </w:r>
      <w:r w:rsidRPr="006C4C01">
        <w:rPr>
          <w:rFonts w:ascii="Times New Roman" w:eastAsia="Times New Roman" w:hAnsi="Times New Roman" w:cs="Times New Roman"/>
          <w:sz w:val="24"/>
          <w:szCs w:val="24"/>
        </w:rPr>
        <w:t xml:space="preserve"> repousser cette </w:t>
      </w:r>
      <w:r w:rsidRPr="006C4C01">
        <w:rPr>
          <w:rFonts w:ascii="Times New Roman" w:eastAsia="Times New Roman" w:hAnsi="Times New Roman" w:cs="Times New Roman"/>
          <w:sz w:val="24"/>
          <w:szCs w:val="24"/>
        </w:rPr>
        <w:lastRenderedPageBreak/>
        <w:t>présomption, à l’aide de la preuve, afin d’établir que le PNB est l’instigatrice ou l’auteure d’actes visant le renversement du gouvernement par la force</w:t>
      </w:r>
      <w:r w:rsidRPr="006C4C01">
        <w:rPr>
          <w:vertAlign w:val="superscript"/>
        </w:rPr>
        <w:footnoteReference w:id="23"/>
      </w:r>
      <w:r w:rsidRPr="006C4C01">
        <w:rPr>
          <w:rFonts w:ascii="Times New Roman" w:eastAsia="Times New Roman" w:hAnsi="Times New Roman" w:cs="Times New Roman"/>
          <w:sz w:val="24"/>
          <w:szCs w:val="24"/>
        </w:rPr>
        <w:t xml:space="preserve">. </w:t>
      </w:r>
    </w:p>
    <w:p w14:paraId="00000031" w14:textId="77777777"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[27]</w:t>
      </w:r>
      <w:r w:rsidRPr="006C4C01">
        <w:rPr>
          <w:rFonts w:ascii="Times New Roman" w:eastAsia="Times New Roman" w:hAnsi="Times New Roman" w:cs="Times New Roman"/>
          <w:sz w:val="24"/>
          <w:szCs w:val="24"/>
        </w:rPr>
        <w:tab/>
        <w:t xml:space="preserve">La juge a certifié les deux questions suivantes proposées par l’intimé, en vertu de l’alinéa 74(d) de la LIPR: </w:t>
      </w:r>
    </w:p>
    <w:p w14:paraId="00000032" w14:textId="77777777" w:rsidR="003B6079" w:rsidRPr="006C4C01" w:rsidRDefault="008633DF">
      <w:pPr>
        <w:numPr>
          <w:ilvl w:val="0"/>
          <w:numId w:val="4"/>
        </w:num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Une organisation qui exerce une fonction démocratique légitime en tant que parti politique peut-elle tomber sous le coup de l’alinéa 34(1)b) de la LIPR en tant qu’organisation pour laquelle il y a des motifs raisonnables de croire qu’elle est l’instigatrice ou l’auteure d’actes visant au renversement d’un gouvernement par la force?</w:t>
      </w:r>
    </w:p>
    <w:p w14:paraId="00000033" w14:textId="77777777" w:rsidR="003B6079" w:rsidRPr="006C4C01" w:rsidRDefault="008633DF">
      <w:pPr>
        <w:numPr>
          <w:ilvl w:val="0"/>
          <w:numId w:val="4"/>
        </w:num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La preuve indiquant qu’il y a eu contrainte peut-elle annuler une conclusion selon laquelle il y avait appartenance à une organisation en application de l’alinéa 34(1)f)?</w:t>
      </w:r>
    </w:p>
    <w:p w14:paraId="00000034" w14:textId="77777777" w:rsidR="003B6079" w:rsidRPr="006C4C01" w:rsidRDefault="008633DF">
      <w:pPr>
        <w:spacing w:before="80" w:after="80" w:line="480" w:lineRule="auto"/>
        <w:jc w:val="center"/>
        <w:rPr>
          <w:rFonts w:ascii="Times New Roman" w:eastAsia="Times New Roman" w:hAnsi="Times New Roman" w:cs="Times New Roman"/>
          <w:b/>
          <w:sz w:val="24"/>
          <w:szCs w:val="24"/>
          <w:u w:val="single"/>
        </w:rPr>
      </w:pPr>
      <w:r w:rsidRPr="006C4C01">
        <w:rPr>
          <w:rFonts w:ascii="Times New Roman" w:eastAsia="Times New Roman" w:hAnsi="Times New Roman" w:cs="Times New Roman"/>
          <w:b/>
          <w:sz w:val="24"/>
          <w:szCs w:val="24"/>
          <w:u w:val="single"/>
        </w:rPr>
        <w:t>PARTIE II - POINTS EN LITIGE</w:t>
      </w:r>
    </w:p>
    <w:p w14:paraId="00000035" w14:textId="7324CBB7"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[28]</w:t>
      </w:r>
      <w:r w:rsidRPr="006C4C01">
        <w:rPr>
          <w:rFonts w:ascii="Times New Roman" w:eastAsia="Times New Roman" w:hAnsi="Times New Roman" w:cs="Times New Roman"/>
          <w:sz w:val="24"/>
          <w:szCs w:val="24"/>
        </w:rPr>
        <w:tab/>
        <w:t xml:space="preserve">Les points soulevés par l’appelant sont les suivants:  </w:t>
      </w:r>
    </w:p>
    <w:p w14:paraId="00000036" w14:textId="77777777" w:rsidR="003B6079" w:rsidRPr="006C4C01" w:rsidRDefault="008633DF">
      <w:pPr>
        <w:numPr>
          <w:ilvl w:val="0"/>
          <w:numId w:val="1"/>
        </w:num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 xml:space="preserve">Une organisation qui exerce une fonction démocratique légitime en tant que parti politique peut-elle tomber sous l’alinéa 34(1)b) de la LIPR en tant qu’organisation pour laquelle il y a des motifs raisonnables de croire qu’elle est l’instigatrice ou l’auteure d’actes visant au renversement d’un gouvernement par la force? </w:t>
      </w:r>
    </w:p>
    <w:p w14:paraId="00000037" w14:textId="4C0B0D5C" w:rsidR="003B6079" w:rsidRPr="006C4C01" w:rsidRDefault="008633DF">
      <w:pPr>
        <w:numPr>
          <w:ilvl w:val="0"/>
          <w:numId w:val="1"/>
        </w:num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 xml:space="preserve">La juge de la </w:t>
      </w:r>
      <w:r w:rsidR="008C0928">
        <w:rPr>
          <w:rFonts w:ascii="Times New Roman" w:eastAsia="Times New Roman" w:hAnsi="Times New Roman" w:cs="Times New Roman"/>
          <w:sz w:val="24"/>
          <w:szCs w:val="24"/>
        </w:rPr>
        <w:t>CF</w:t>
      </w:r>
      <w:r w:rsidRPr="006C4C01">
        <w:rPr>
          <w:rFonts w:ascii="Times New Roman" w:eastAsia="Times New Roman" w:hAnsi="Times New Roman" w:cs="Times New Roman"/>
          <w:sz w:val="24"/>
          <w:szCs w:val="24"/>
        </w:rPr>
        <w:t xml:space="preserve"> a-t-elle eu raison de certifier la deuxième question en litige? </w:t>
      </w:r>
    </w:p>
    <w:p w14:paraId="51C4A1FE" w14:textId="0ABF5F1B" w:rsidR="00667C0A" w:rsidRPr="006C4C01" w:rsidRDefault="008633DF" w:rsidP="001F1CED">
      <w:pPr>
        <w:numPr>
          <w:ilvl w:val="0"/>
          <w:numId w:val="1"/>
        </w:num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 xml:space="preserve">La preuve de contrainte peut-elle annuler une conclusion d’appartenance à une organisation en application de l’alinéa 34(1)f) de la LIPR? </w:t>
      </w:r>
    </w:p>
    <w:p w14:paraId="00000039" w14:textId="77777777" w:rsidR="003B6079" w:rsidRPr="006C4C01" w:rsidRDefault="008633DF" w:rsidP="00D81352">
      <w:pPr>
        <w:keepNext/>
        <w:spacing w:before="80" w:after="80" w:line="480" w:lineRule="auto"/>
        <w:jc w:val="center"/>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u w:val="single"/>
        </w:rPr>
        <w:lastRenderedPageBreak/>
        <w:t>PARTIE III - ARGUMENTATION</w:t>
      </w:r>
    </w:p>
    <w:p w14:paraId="0000003A" w14:textId="77777777" w:rsidR="003B6079" w:rsidRPr="006C4C01" w:rsidRDefault="008633DF" w:rsidP="00D81352">
      <w:pPr>
        <w:keepNext/>
        <w:numPr>
          <w:ilvl w:val="0"/>
          <w:numId w:val="2"/>
        </w:numPr>
        <w:spacing w:before="80" w:after="80" w:line="480" w:lineRule="auto"/>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Le contexte législatif des interdictions de territoire</w:t>
      </w:r>
    </w:p>
    <w:p w14:paraId="0000003B" w14:textId="6116316F" w:rsidR="003B6079" w:rsidRPr="006C4C01" w:rsidRDefault="008633DF">
      <w:pPr>
        <w:spacing w:before="80" w:after="80" w:line="480" w:lineRule="auto"/>
        <w:ind w:left="720"/>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1.1</w:t>
      </w:r>
      <w:r w:rsidR="00251A4D" w:rsidRPr="006C4C01">
        <w:rPr>
          <w:rFonts w:ascii="Times New Roman" w:eastAsia="Times New Roman" w:hAnsi="Times New Roman" w:cs="Times New Roman"/>
          <w:b/>
          <w:sz w:val="24"/>
          <w:szCs w:val="24"/>
        </w:rPr>
        <w:tab/>
      </w:r>
      <w:r w:rsidRPr="006C4C01">
        <w:rPr>
          <w:rFonts w:ascii="Times New Roman" w:eastAsia="Times New Roman" w:hAnsi="Times New Roman" w:cs="Times New Roman"/>
          <w:b/>
          <w:sz w:val="24"/>
          <w:szCs w:val="24"/>
        </w:rPr>
        <w:t xml:space="preserve">L’économie de la loi </w:t>
      </w:r>
    </w:p>
    <w:p w14:paraId="0000003C" w14:textId="3CB2C7ED" w:rsidR="003B6079" w:rsidRPr="006C4C01" w:rsidRDefault="008633DF">
      <w:pPr>
        <w:spacing w:before="80" w:after="80" w:line="480" w:lineRule="auto"/>
        <w:jc w:val="both"/>
        <w:rPr>
          <w:rFonts w:ascii="Times New Roman" w:eastAsia="Times New Roman" w:hAnsi="Times New Roman" w:cs="Times New Roman"/>
          <w:b/>
          <w:sz w:val="24"/>
          <w:szCs w:val="24"/>
        </w:rPr>
      </w:pPr>
      <w:r w:rsidRPr="006C4C01">
        <w:rPr>
          <w:rFonts w:ascii="Times New Roman" w:eastAsia="Times New Roman" w:hAnsi="Times New Roman" w:cs="Times New Roman"/>
          <w:sz w:val="24"/>
          <w:szCs w:val="24"/>
        </w:rPr>
        <w:t>[29]</w:t>
      </w:r>
      <w:r w:rsidRPr="006C4C01">
        <w:rPr>
          <w:rFonts w:ascii="Times New Roman" w:eastAsia="Times New Roman" w:hAnsi="Times New Roman" w:cs="Times New Roman"/>
          <w:sz w:val="24"/>
          <w:szCs w:val="24"/>
        </w:rPr>
        <w:tab/>
      </w:r>
      <w:r w:rsidRPr="006C4C01">
        <w:rPr>
          <w:rFonts w:ascii="Times New Roman" w:eastAsia="Times New Roman" w:hAnsi="Times New Roman" w:cs="Times New Roman"/>
          <w:sz w:val="24"/>
          <w:szCs w:val="24"/>
          <w:highlight w:val="white"/>
        </w:rPr>
        <w:t>Comme toute autre loi, les dispositions de la LIPR doivent être lues et interprétées en fonction de leur sens grammatical et ordinaire et de façon harmonieuse avec l’esprit et l’objet de la loi</w:t>
      </w:r>
      <w:bookmarkStart w:id="6" w:name="_Ref61995575"/>
      <w:r w:rsidRPr="006C4C01">
        <w:rPr>
          <w:rFonts w:ascii="Times New Roman" w:eastAsia="Times New Roman" w:hAnsi="Times New Roman" w:cs="Times New Roman"/>
          <w:i/>
          <w:sz w:val="24"/>
          <w:szCs w:val="24"/>
          <w:highlight w:val="white"/>
          <w:vertAlign w:val="superscript"/>
        </w:rPr>
        <w:footnoteReference w:id="24"/>
      </w:r>
      <w:bookmarkEnd w:id="6"/>
      <w:r w:rsidRPr="006C4C01">
        <w:rPr>
          <w:rFonts w:ascii="Times New Roman" w:eastAsia="Times New Roman" w:hAnsi="Times New Roman" w:cs="Times New Roman"/>
          <w:sz w:val="24"/>
          <w:szCs w:val="24"/>
          <w:highlight w:val="white"/>
        </w:rPr>
        <w:t xml:space="preserve">. </w:t>
      </w:r>
      <w:r w:rsidRPr="006C4C01">
        <w:rPr>
          <w:rFonts w:ascii="Times New Roman" w:eastAsia="Times New Roman" w:hAnsi="Times New Roman" w:cs="Times New Roman"/>
          <w:sz w:val="24"/>
          <w:szCs w:val="24"/>
        </w:rPr>
        <w:t>D</w:t>
      </w:r>
      <w:r w:rsidRPr="006C4C01">
        <w:rPr>
          <w:rFonts w:ascii="Times New Roman" w:eastAsia="Times New Roman" w:hAnsi="Times New Roman" w:cs="Times New Roman"/>
          <w:sz w:val="24"/>
          <w:szCs w:val="24"/>
          <w:highlight w:val="white"/>
        </w:rPr>
        <w:t>ans le contexte du présent appel, il importe de considérer les objectifs de la LIPR</w:t>
      </w:r>
      <w:r w:rsidR="00C31207" w:rsidRPr="006C4C0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décrits à ses alinéas 3(1)h) et i):</w:t>
      </w:r>
    </w:p>
    <w:p w14:paraId="0000003D" w14:textId="7010514B" w:rsidR="003B6079" w:rsidRPr="006C4C01" w:rsidRDefault="0048671C" w:rsidP="00D86D1F">
      <w:pPr>
        <w:shd w:val="clear" w:color="auto" w:fill="FFFFFF"/>
        <w:spacing w:before="80" w:after="80" w:line="240" w:lineRule="auto"/>
        <w:ind w:left="720" w:right="709"/>
        <w:jc w:val="both"/>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rPr>
        <w:t>3 (1)</w:t>
      </w:r>
      <w:r w:rsidRPr="006C4C01">
        <w:rPr>
          <w:rFonts w:ascii="Times New Roman" w:eastAsia="Times New Roman" w:hAnsi="Times New Roman" w:cs="Times New Roman"/>
          <w:sz w:val="24"/>
          <w:szCs w:val="24"/>
        </w:rPr>
        <w:t xml:space="preserve"> En matière d’immigration, la présente loi a pour objet : [...]</w:t>
      </w:r>
    </w:p>
    <w:p w14:paraId="0000003E" w14:textId="77777777" w:rsidR="003B6079" w:rsidRPr="006C4C01" w:rsidRDefault="008633DF" w:rsidP="00D86D1F">
      <w:pPr>
        <w:shd w:val="clear" w:color="auto" w:fill="FFFFFF"/>
        <w:spacing w:before="80" w:after="80" w:line="240" w:lineRule="auto"/>
        <w:ind w:left="720" w:right="709"/>
        <w:jc w:val="both"/>
        <w:rPr>
          <w:rFonts w:ascii="Times New Roman" w:eastAsia="Times New Roman" w:hAnsi="Times New Roman" w:cs="Times New Roman"/>
          <w:sz w:val="24"/>
          <w:szCs w:val="24"/>
          <w:u w:val="single"/>
        </w:rPr>
      </w:pPr>
      <w:r w:rsidRPr="006C4C01">
        <w:rPr>
          <w:rFonts w:ascii="Times New Roman" w:eastAsia="Times New Roman" w:hAnsi="Times New Roman" w:cs="Times New Roman"/>
          <w:b/>
          <w:sz w:val="24"/>
          <w:szCs w:val="24"/>
        </w:rPr>
        <w:t>h)</w:t>
      </w:r>
      <w:r w:rsidRPr="006C4C01">
        <w:rPr>
          <w:rFonts w:ascii="Times New Roman" w:eastAsia="Times New Roman" w:hAnsi="Times New Roman" w:cs="Times New Roman"/>
          <w:sz w:val="24"/>
          <w:szCs w:val="24"/>
        </w:rPr>
        <w:t xml:space="preserve"> de protéger </w:t>
      </w:r>
      <w:r w:rsidRPr="006C4C01">
        <w:rPr>
          <w:rFonts w:ascii="Times New Roman" w:eastAsia="Times New Roman" w:hAnsi="Times New Roman" w:cs="Times New Roman"/>
          <w:sz w:val="24"/>
          <w:szCs w:val="24"/>
          <w:u w:val="single"/>
        </w:rPr>
        <w:t>la santé et la sécurité publiques et de garantir la sécurité de la société canadienne;</w:t>
      </w:r>
    </w:p>
    <w:p w14:paraId="0000003F" w14:textId="430DE054" w:rsidR="003B6079" w:rsidRPr="006C4C01" w:rsidRDefault="008633DF" w:rsidP="00D86D1F">
      <w:pPr>
        <w:spacing w:before="80" w:after="160" w:line="240" w:lineRule="auto"/>
        <w:ind w:left="720" w:right="709"/>
        <w:jc w:val="both"/>
        <w:rPr>
          <w:rFonts w:ascii="Times New Roman" w:eastAsia="Times New Roman" w:hAnsi="Times New Roman" w:cs="Times New Roman"/>
          <w:sz w:val="24"/>
          <w:szCs w:val="24"/>
          <w:u w:val="single"/>
        </w:rPr>
      </w:pPr>
      <w:r w:rsidRPr="006C4C01">
        <w:rPr>
          <w:rFonts w:ascii="Times New Roman" w:eastAsia="Times New Roman" w:hAnsi="Times New Roman" w:cs="Times New Roman"/>
          <w:b/>
          <w:sz w:val="24"/>
          <w:szCs w:val="24"/>
        </w:rPr>
        <w:t>i)</w:t>
      </w:r>
      <w:r w:rsidRPr="006C4C01">
        <w:rPr>
          <w:rFonts w:ascii="Times New Roman" w:eastAsia="Times New Roman" w:hAnsi="Times New Roman" w:cs="Times New Roman"/>
          <w:sz w:val="24"/>
          <w:szCs w:val="24"/>
        </w:rPr>
        <w:t xml:space="preserve"> de </w:t>
      </w:r>
      <w:r w:rsidRPr="006C4C01">
        <w:rPr>
          <w:rFonts w:ascii="Times New Roman" w:eastAsia="Times New Roman" w:hAnsi="Times New Roman" w:cs="Times New Roman"/>
          <w:sz w:val="24"/>
          <w:szCs w:val="24"/>
          <w:u w:val="single"/>
        </w:rPr>
        <w:t>promouvoir</w:t>
      </w:r>
      <w:r w:rsidRPr="006C4C01">
        <w:rPr>
          <w:rFonts w:ascii="Times New Roman" w:eastAsia="Times New Roman" w:hAnsi="Times New Roman" w:cs="Times New Roman"/>
          <w:sz w:val="24"/>
          <w:szCs w:val="24"/>
        </w:rPr>
        <w:t>, à l’échelle internationale, la justice et la sécurité par le respect des droits de la personne et l</w:t>
      </w:r>
      <w:r w:rsidRPr="006C4C01">
        <w:rPr>
          <w:rFonts w:ascii="Times New Roman" w:eastAsia="Times New Roman" w:hAnsi="Times New Roman" w:cs="Times New Roman"/>
          <w:sz w:val="24"/>
          <w:szCs w:val="24"/>
          <w:u w:val="single"/>
        </w:rPr>
        <w:t xml:space="preserve">’interdiction de territoire </w:t>
      </w:r>
      <w:r w:rsidRPr="006C4C01">
        <w:rPr>
          <w:rFonts w:ascii="Times New Roman" w:eastAsia="Times New Roman" w:hAnsi="Times New Roman" w:cs="Times New Roman"/>
          <w:sz w:val="24"/>
          <w:szCs w:val="24"/>
        </w:rPr>
        <w:t>aux personnes qui sont des criminels</w:t>
      </w:r>
      <w:r w:rsidRPr="006C4C01">
        <w:rPr>
          <w:rFonts w:ascii="Times New Roman" w:eastAsia="Times New Roman" w:hAnsi="Times New Roman" w:cs="Times New Roman"/>
          <w:sz w:val="24"/>
          <w:szCs w:val="24"/>
          <w:u w:val="single"/>
        </w:rPr>
        <w:t xml:space="preserve"> ou constituent un danger pour la sécurité;</w:t>
      </w:r>
      <w:r w:rsidRPr="006C4C01">
        <w:rPr>
          <w:rFonts w:ascii="Times New Roman" w:eastAsia="Times New Roman" w:hAnsi="Times New Roman" w:cs="Times New Roman"/>
          <w:sz w:val="24"/>
          <w:szCs w:val="24"/>
        </w:rPr>
        <w:t xml:space="preserve"> </w:t>
      </w:r>
      <w:r w:rsidR="00CD16FF" w:rsidRPr="006C4C01">
        <w:rPr>
          <w:rFonts w:ascii="Times New Roman" w:eastAsia="Times New Roman" w:hAnsi="Times New Roman" w:cs="Times New Roman"/>
          <w:sz w:val="24"/>
          <w:szCs w:val="24"/>
        </w:rPr>
        <w:t>[n</w:t>
      </w:r>
      <w:r w:rsidRPr="006C4C01">
        <w:rPr>
          <w:rFonts w:ascii="Times New Roman" w:eastAsia="Times New Roman" w:hAnsi="Times New Roman" w:cs="Times New Roman"/>
          <w:sz w:val="24"/>
          <w:szCs w:val="24"/>
        </w:rPr>
        <w:t>os soulignements</w:t>
      </w:r>
      <w:r w:rsidR="00CD16FF" w:rsidRPr="006C4C01">
        <w:rPr>
          <w:rFonts w:ascii="Times New Roman" w:eastAsia="Times New Roman" w:hAnsi="Times New Roman" w:cs="Times New Roman"/>
          <w:sz w:val="24"/>
          <w:szCs w:val="24"/>
        </w:rPr>
        <w:t xml:space="preserve">]. </w:t>
      </w:r>
    </w:p>
    <w:p w14:paraId="00000040" w14:textId="2954E23B"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[30]</w:t>
      </w:r>
      <w:r w:rsidRPr="006C4C01">
        <w:rPr>
          <w:rFonts w:ascii="Times New Roman" w:eastAsia="Times New Roman" w:hAnsi="Times New Roman" w:cs="Times New Roman"/>
          <w:sz w:val="24"/>
          <w:szCs w:val="24"/>
        </w:rPr>
        <w:tab/>
        <w:t xml:space="preserve">Il ressort clairement de ces alinéas que la protection de la sécurité nationale est un objectif primordial de la LIPR, et que les interdictions de territoires servent à cette fin. À cet égard, la Cour Suprême du Canada (ci-après « CSC ») a précisé dans l’arrêt </w:t>
      </w:r>
      <w:proofErr w:type="spellStart"/>
      <w:r w:rsidRPr="006C4C01">
        <w:rPr>
          <w:rFonts w:ascii="Times New Roman" w:eastAsia="Times New Roman" w:hAnsi="Times New Roman" w:cs="Times New Roman"/>
          <w:i/>
          <w:sz w:val="24"/>
          <w:szCs w:val="24"/>
        </w:rPr>
        <w:t>Medovarski</w:t>
      </w:r>
      <w:proofErr w:type="spellEnd"/>
      <w:r w:rsidRPr="006C4C01">
        <w:rPr>
          <w:rFonts w:ascii="Times New Roman" w:eastAsia="Times New Roman" w:hAnsi="Times New Roman" w:cs="Times New Roman"/>
          <w:sz w:val="24"/>
          <w:szCs w:val="24"/>
        </w:rPr>
        <w:t xml:space="preserve"> que « [l]es objectifs explicites de la LIPR révèlent une intention de donner priorité à la sécurité</w:t>
      </w:r>
      <w:r w:rsidR="0075775E" w:rsidRPr="006C4C0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w:t>
      </w:r>
      <w:r w:rsidR="0075775E" w:rsidRPr="006C4C01">
        <w:rPr>
          <w:rFonts w:ascii="Times New Roman" w:eastAsia="Times New Roman" w:hAnsi="Times New Roman" w:cs="Times New Roman"/>
          <w:sz w:val="24"/>
          <w:szCs w:val="24"/>
          <w:vertAlign w:val="superscript"/>
        </w:rPr>
        <w:footnoteReference w:id="25"/>
      </w:r>
      <w:r w:rsidRPr="006C4C01">
        <w:rPr>
          <w:rFonts w:ascii="Times New Roman" w:eastAsia="Times New Roman" w:hAnsi="Times New Roman" w:cs="Times New Roman"/>
          <w:sz w:val="24"/>
          <w:szCs w:val="24"/>
        </w:rPr>
        <w:t>.</w:t>
      </w:r>
    </w:p>
    <w:p w14:paraId="00000041" w14:textId="77777777"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[31]</w:t>
      </w:r>
      <w:r w:rsidRPr="006C4C01">
        <w:rPr>
          <w:rFonts w:ascii="Times New Roman" w:eastAsia="Times New Roman" w:hAnsi="Times New Roman" w:cs="Times New Roman"/>
          <w:sz w:val="24"/>
          <w:szCs w:val="24"/>
        </w:rPr>
        <w:tab/>
        <w:t xml:space="preserve">En outre, tel que précisé par la CSC dans </w:t>
      </w:r>
      <w:proofErr w:type="spellStart"/>
      <w:r w:rsidRPr="006C4C01">
        <w:rPr>
          <w:rFonts w:ascii="Times New Roman" w:eastAsia="Times New Roman" w:hAnsi="Times New Roman" w:cs="Times New Roman"/>
          <w:i/>
          <w:sz w:val="24"/>
          <w:szCs w:val="24"/>
        </w:rPr>
        <w:t>Chiarelli</w:t>
      </w:r>
      <w:proofErr w:type="spellEnd"/>
      <w:r w:rsidRPr="006C4C01">
        <w:rPr>
          <w:rFonts w:ascii="Times New Roman" w:eastAsia="Times New Roman" w:hAnsi="Times New Roman" w:cs="Times New Roman"/>
          <w:sz w:val="24"/>
          <w:szCs w:val="24"/>
        </w:rPr>
        <w:t>, l’un des principes les plus importants en droit de l’immigration veut que</w:t>
      </w:r>
      <w:r w:rsidRPr="006C4C01">
        <w:rPr>
          <w:rFonts w:ascii="Times New Roman" w:eastAsia="Times New Roman" w:hAnsi="Times New Roman" w:cs="Times New Roman"/>
          <w:sz w:val="24"/>
          <w:szCs w:val="24"/>
          <w:highlight w:val="white"/>
        </w:rPr>
        <w:t xml:space="preserve"> les non-citoyens n'aient pas un droit absolu d'entrer au pays ou d'y demeurer</w:t>
      </w:r>
      <w:r w:rsidRPr="006C4C01">
        <w:rPr>
          <w:rFonts w:ascii="Times New Roman" w:eastAsia="Times New Roman" w:hAnsi="Times New Roman" w:cs="Times New Roman"/>
          <w:sz w:val="24"/>
          <w:szCs w:val="24"/>
          <w:highlight w:val="white"/>
          <w:vertAlign w:val="superscript"/>
        </w:rPr>
        <w:footnoteReference w:id="26"/>
      </w:r>
      <w:r w:rsidRPr="006C4C01">
        <w:rPr>
          <w:rFonts w:ascii="Times New Roman" w:eastAsia="Times New Roman" w:hAnsi="Times New Roman" w:cs="Times New Roman"/>
          <w:sz w:val="24"/>
          <w:szCs w:val="24"/>
          <w:highlight w:val="white"/>
        </w:rPr>
        <w:t>. En vertu de ce principe, le législateur est en droit de décider des conditions pour entrer et demeurer au Canada que doivent respecter les non-citoyens</w:t>
      </w:r>
      <w:bookmarkStart w:id="7" w:name="_Ref61995285"/>
      <w:r w:rsidRPr="006C4C01">
        <w:rPr>
          <w:rFonts w:ascii="Times New Roman" w:eastAsia="Times New Roman" w:hAnsi="Times New Roman" w:cs="Times New Roman"/>
          <w:sz w:val="24"/>
          <w:szCs w:val="24"/>
          <w:highlight w:val="white"/>
          <w:vertAlign w:val="superscript"/>
        </w:rPr>
        <w:footnoteReference w:id="27"/>
      </w:r>
      <w:bookmarkEnd w:id="7"/>
      <w:r w:rsidRPr="006C4C01">
        <w:rPr>
          <w:rFonts w:ascii="Times New Roman" w:eastAsia="Times New Roman" w:hAnsi="Times New Roman" w:cs="Times New Roman"/>
          <w:sz w:val="24"/>
          <w:szCs w:val="24"/>
          <w:highlight w:val="white"/>
        </w:rPr>
        <w:t xml:space="preserve">. C’est précisément ce qu’il </w:t>
      </w:r>
      <w:r w:rsidRPr="006C4C01">
        <w:rPr>
          <w:rFonts w:ascii="Times New Roman" w:eastAsia="Times New Roman" w:hAnsi="Times New Roman" w:cs="Times New Roman"/>
          <w:sz w:val="24"/>
          <w:szCs w:val="24"/>
          <w:highlight w:val="white"/>
        </w:rPr>
        <w:lastRenderedPageBreak/>
        <w:t>a fait en adoptant les motifs d’interdiction de territoire de la LIPR, notamment ceux dont il est question dans le présent appel, soit les alinéas 34(1)b) et f)</w:t>
      </w:r>
      <w:r w:rsidRPr="006C4C01">
        <w:rPr>
          <w:rFonts w:ascii="Times New Roman" w:eastAsia="Times New Roman" w:hAnsi="Times New Roman" w:cs="Times New Roman"/>
          <w:sz w:val="24"/>
          <w:szCs w:val="24"/>
          <w:highlight w:val="white"/>
          <w:vertAlign w:val="superscript"/>
        </w:rPr>
        <w:footnoteReference w:id="28"/>
      </w:r>
      <w:r w:rsidRPr="006C4C01">
        <w:rPr>
          <w:rFonts w:ascii="Times New Roman" w:eastAsia="Times New Roman" w:hAnsi="Times New Roman" w:cs="Times New Roman"/>
          <w:sz w:val="24"/>
          <w:szCs w:val="24"/>
          <w:highlight w:val="white"/>
        </w:rPr>
        <w:t xml:space="preserve">. </w:t>
      </w:r>
    </w:p>
    <w:p w14:paraId="00000042" w14:textId="77777777" w:rsidR="003B6079" w:rsidRPr="006C4C01" w:rsidRDefault="008633DF">
      <w:pPr>
        <w:spacing w:before="80" w:after="80" w:line="480" w:lineRule="auto"/>
        <w:ind w:firstLine="720"/>
        <w:jc w:val="both"/>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rPr>
        <w:t>1.2</w:t>
      </w:r>
      <w:r w:rsidRPr="006C4C01">
        <w:rPr>
          <w:rFonts w:ascii="Times New Roman" w:eastAsia="Times New Roman" w:hAnsi="Times New Roman" w:cs="Times New Roman"/>
          <w:b/>
          <w:sz w:val="24"/>
          <w:szCs w:val="24"/>
        </w:rPr>
        <w:tab/>
        <w:t>Les dispositions de la LIPR et la norme de preuve applicables au présent appel</w:t>
      </w:r>
    </w:p>
    <w:p w14:paraId="00000043" w14:textId="5B636A78"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[32]</w:t>
      </w:r>
      <w:r w:rsidRPr="006C4C01">
        <w:rPr>
          <w:rFonts w:ascii="Times New Roman" w:eastAsia="Times New Roman" w:hAnsi="Times New Roman" w:cs="Times New Roman"/>
          <w:sz w:val="24"/>
          <w:szCs w:val="24"/>
        </w:rPr>
        <w:tab/>
        <w:t>L’examen d</w:t>
      </w:r>
      <w:r w:rsidR="004A1F0A">
        <w:rPr>
          <w:rFonts w:ascii="Times New Roman" w:eastAsia="Times New Roman" w:hAnsi="Times New Roman" w:cs="Times New Roman"/>
          <w:sz w:val="24"/>
          <w:szCs w:val="24"/>
        </w:rPr>
        <w:t xml:space="preserve">’une </w:t>
      </w:r>
      <w:r w:rsidRPr="006C4C01">
        <w:rPr>
          <w:rFonts w:ascii="Times New Roman" w:eastAsia="Times New Roman" w:hAnsi="Times New Roman" w:cs="Times New Roman"/>
          <w:sz w:val="24"/>
          <w:szCs w:val="24"/>
        </w:rPr>
        <w:t>interdiction de territoire en raison d’une appartenance à une organisation visant le renversement d’un gouvernement par la force, tel qu’en l’espèce, comporte deux étapes</w:t>
      </w:r>
      <w:bookmarkStart w:id="8" w:name="_Ref62156093"/>
      <w:r w:rsidRPr="006C4C01">
        <w:rPr>
          <w:rFonts w:ascii="Times New Roman" w:eastAsia="Times New Roman" w:hAnsi="Times New Roman" w:cs="Times New Roman"/>
          <w:sz w:val="24"/>
          <w:szCs w:val="24"/>
          <w:vertAlign w:val="superscript"/>
        </w:rPr>
        <w:footnoteReference w:id="29"/>
      </w:r>
      <w:bookmarkEnd w:id="8"/>
      <w:r w:rsidRPr="006C4C01">
        <w:rPr>
          <w:rFonts w:ascii="Times New Roman" w:eastAsia="Times New Roman" w:hAnsi="Times New Roman" w:cs="Times New Roman"/>
          <w:sz w:val="24"/>
          <w:szCs w:val="24"/>
        </w:rPr>
        <w:t xml:space="preserve">. Tout d’abord, l’agent doit déterminer s’il a des motifs raisonnables de croire que l’organisation a tenté, tente ou tentera de renverser le gouvernement en place par la force au sens de l’article 34(1)b). Ensuite, l’agent doit déterminer si le demandeur est bien membre de cette organisation en vertu de l’alinéa 34(1)f). Les alinéas pertinents de l’article 34 se lisent comme suit: </w:t>
      </w:r>
    </w:p>
    <w:p w14:paraId="00000044" w14:textId="3F7DC85A" w:rsidR="003B6079" w:rsidRPr="006C4C01" w:rsidRDefault="008633DF" w:rsidP="00D4623B">
      <w:pPr>
        <w:shd w:val="clear" w:color="auto" w:fill="FFFFFF"/>
        <w:spacing w:before="80" w:after="80" w:line="240" w:lineRule="auto"/>
        <w:ind w:left="720" w:right="709"/>
        <w:jc w:val="both"/>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rPr>
        <w:t>34</w:t>
      </w:r>
      <w:r w:rsidRPr="006C4C0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b/>
          <w:sz w:val="24"/>
          <w:szCs w:val="24"/>
        </w:rPr>
        <w:t>(1)</w:t>
      </w:r>
      <w:r w:rsidRPr="006C4C01">
        <w:rPr>
          <w:rFonts w:ascii="Times New Roman" w:eastAsia="Times New Roman" w:hAnsi="Times New Roman" w:cs="Times New Roman"/>
          <w:sz w:val="24"/>
          <w:szCs w:val="24"/>
        </w:rPr>
        <w:t xml:space="preserve"> Emportent interdiction de territoire pour raison de sécurité les faits suivants:</w:t>
      </w:r>
    </w:p>
    <w:p w14:paraId="00000045" w14:textId="0352CAD9" w:rsidR="003B6079" w:rsidRPr="006C4C01" w:rsidRDefault="008633DF" w:rsidP="00D4623B">
      <w:pPr>
        <w:spacing w:before="80" w:after="80" w:line="240" w:lineRule="auto"/>
        <w:ind w:left="720" w:right="709"/>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w:t>
      </w:r>
    </w:p>
    <w:p w14:paraId="00000046" w14:textId="77777777" w:rsidR="003B6079" w:rsidRPr="006C4C01" w:rsidRDefault="008633DF" w:rsidP="00D4623B">
      <w:pPr>
        <w:spacing w:before="80" w:after="80" w:line="240" w:lineRule="auto"/>
        <w:ind w:left="720" w:right="709"/>
        <w:jc w:val="both"/>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rPr>
        <w:t>b)</w:t>
      </w:r>
      <w:r w:rsidRPr="006C4C01">
        <w:rPr>
          <w:rFonts w:ascii="Times New Roman" w:eastAsia="Times New Roman" w:hAnsi="Times New Roman" w:cs="Times New Roman"/>
          <w:sz w:val="24"/>
          <w:szCs w:val="24"/>
        </w:rPr>
        <w:t xml:space="preserve"> être l’instigateur ou l’auteur d’actes visant au renversement d’un gouvernement par la force;</w:t>
      </w:r>
    </w:p>
    <w:p w14:paraId="00000047" w14:textId="77777777" w:rsidR="003B6079" w:rsidRPr="006C4C01" w:rsidRDefault="008633DF" w:rsidP="00D4623B">
      <w:pPr>
        <w:spacing w:before="80" w:after="80" w:line="240" w:lineRule="auto"/>
        <w:ind w:left="720" w:right="709"/>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w:t>
      </w:r>
    </w:p>
    <w:p w14:paraId="00000048" w14:textId="77777777" w:rsidR="003B6079" w:rsidRPr="006C4C01" w:rsidRDefault="008633DF" w:rsidP="00D86D1F">
      <w:pPr>
        <w:shd w:val="clear" w:color="auto" w:fill="FFFFFF"/>
        <w:spacing w:before="80" w:after="160" w:line="240" w:lineRule="auto"/>
        <w:ind w:left="720" w:right="709"/>
        <w:jc w:val="both"/>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rPr>
        <w:t>f)</w:t>
      </w:r>
      <w:r w:rsidRPr="006C4C01">
        <w:rPr>
          <w:rFonts w:ascii="Times New Roman" w:eastAsia="Times New Roman" w:hAnsi="Times New Roman" w:cs="Times New Roman"/>
          <w:sz w:val="24"/>
          <w:szCs w:val="24"/>
        </w:rPr>
        <w:t xml:space="preserve"> être membre d’une organisation dont il y a des motifs raisonnables de croire qu’elle est, a été ou sera l’auteur d’un acte visé aux alinéas a), b), b.1) ou c).</w:t>
      </w:r>
    </w:p>
    <w:p w14:paraId="00000049" w14:textId="77777777" w:rsidR="003B6079" w:rsidRPr="006C4C01" w:rsidRDefault="008633DF">
      <w:pPr>
        <w:spacing w:before="16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[33]</w:t>
      </w:r>
      <w:r w:rsidRPr="006C4C01">
        <w:rPr>
          <w:rFonts w:ascii="Times New Roman" w:eastAsia="Times New Roman" w:hAnsi="Times New Roman" w:cs="Times New Roman"/>
          <w:sz w:val="24"/>
          <w:szCs w:val="24"/>
        </w:rPr>
        <w:tab/>
        <w:t xml:space="preserve">Les conclusions faites en vertu de l’article 34 de la LIPR s’évaluent selon la norme prévue à l’article 33 de la LIPR: </w:t>
      </w:r>
    </w:p>
    <w:p w14:paraId="0000004A" w14:textId="77777777" w:rsidR="003B6079" w:rsidRPr="006C4C01" w:rsidRDefault="008633DF" w:rsidP="00D86D1F">
      <w:pPr>
        <w:shd w:val="clear" w:color="auto" w:fill="FFFFFF"/>
        <w:spacing w:before="80" w:after="160" w:line="240" w:lineRule="auto"/>
        <w:ind w:left="709" w:right="709"/>
        <w:jc w:val="both"/>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rPr>
        <w:t>33</w:t>
      </w:r>
      <w:r w:rsidRPr="006C4C01">
        <w:rPr>
          <w:rFonts w:ascii="Times New Roman" w:eastAsia="Times New Roman" w:hAnsi="Times New Roman" w:cs="Times New Roman"/>
          <w:sz w:val="24"/>
          <w:szCs w:val="24"/>
        </w:rPr>
        <w:t xml:space="preserve"> Les faits — actes ou omissions — mentionnés aux articles 34 à 37 sont, sauf disposition contraire, appréciés sur la base de motifs raisonnables de croire qu’ils sont survenus, surviennent ou peuvent survenir.</w:t>
      </w:r>
    </w:p>
    <w:p w14:paraId="0000004B" w14:textId="201218FB" w:rsidR="003B6079" w:rsidRPr="006C4C01" w:rsidRDefault="008633DF">
      <w:pPr>
        <w:spacing w:before="80" w:after="80" w:line="480" w:lineRule="auto"/>
        <w:jc w:val="both"/>
        <w:rPr>
          <w:rFonts w:ascii="Times New Roman" w:eastAsia="Times New Roman" w:hAnsi="Times New Roman" w:cs="Times New Roman"/>
          <w:sz w:val="24"/>
          <w:szCs w:val="24"/>
          <w:highlight w:val="white"/>
        </w:rPr>
      </w:pPr>
      <w:r w:rsidRPr="006C4C01">
        <w:rPr>
          <w:rFonts w:ascii="Times New Roman" w:eastAsia="Times New Roman" w:hAnsi="Times New Roman" w:cs="Times New Roman"/>
          <w:sz w:val="24"/>
          <w:szCs w:val="24"/>
        </w:rPr>
        <w:t>[34]</w:t>
      </w:r>
      <w:r w:rsidRPr="006C4C01">
        <w:rPr>
          <w:rFonts w:ascii="Times New Roman" w:eastAsia="Times New Roman" w:hAnsi="Times New Roman" w:cs="Times New Roman"/>
          <w:sz w:val="24"/>
          <w:szCs w:val="24"/>
        </w:rPr>
        <w:tab/>
        <w:t xml:space="preserve">En vertu de cet article, des « motifs raisonnables de croire » sont suffisants pour qu’un étranger soit visé par un </w:t>
      </w:r>
      <w:r w:rsidR="00E10695">
        <w:rPr>
          <w:rFonts w:ascii="Times New Roman" w:eastAsia="Times New Roman" w:hAnsi="Times New Roman" w:cs="Times New Roman"/>
          <w:sz w:val="24"/>
          <w:szCs w:val="24"/>
        </w:rPr>
        <w:t xml:space="preserve">des </w:t>
      </w:r>
      <w:r w:rsidRPr="006C4C01">
        <w:rPr>
          <w:rFonts w:ascii="Times New Roman" w:eastAsia="Times New Roman" w:hAnsi="Times New Roman" w:cs="Times New Roman"/>
          <w:sz w:val="24"/>
          <w:szCs w:val="24"/>
        </w:rPr>
        <w:t>motif</w:t>
      </w:r>
      <w:r w:rsidR="00E10695">
        <w:rPr>
          <w:rFonts w:ascii="Times New Roman" w:eastAsia="Times New Roman" w:hAnsi="Times New Roman" w:cs="Times New Roman"/>
          <w:sz w:val="24"/>
          <w:szCs w:val="24"/>
        </w:rPr>
        <w:t>s</w:t>
      </w:r>
      <w:r w:rsidRPr="006C4C01">
        <w:rPr>
          <w:rFonts w:ascii="Times New Roman" w:eastAsia="Times New Roman" w:hAnsi="Times New Roman" w:cs="Times New Roman"/>
          <w:sz w:val="24"/>
          <w:szCs w:val="24"/>
        </w:rPr>
        <w:t xml:space="preserve"> d’interdiction de territoire prévu</w:t>
      </w:r>
      <w:r w:rsidR="00E10695">
        <w:rPr>
          <w:rFonts w:ascii="Times New Roman" w:eastAsia="Times New Roman" w:hAnsi="Times New Roman" w:cs="Times New Roman"/>
          <w:sz w:val="24"/>
          <w:szCs w:val="24"/>
        </w:rPr>
        <w:t>s</w:t>
      </w:r>
      <w:r w:rsidRPr="006C4C01">
        <w:rPr>
          <w:rFonts w:ascii="Times New Roman" w:eastAsia="Times New Roman" w:hAnsi="Times New Roman" w:cs="Times New Roman"/>
          <w:sz w:val="24"/>
          <w:szCs w:val="24"/>
        </w:rPr>
        <w:t xml:space="preserve"> aux articles 34 à 37 de la LIPR. Cette norme de preuve exige davantage qu’un simple soupçon, mais est moins stricte que </w:t>
      </w:r>
      <w:r w:rsidRPr="006C4C01">
        <w:rPr>
          <w:rFonts w:ascii="Times New Roman" w:eastAsia="Times New Roman" w:hAnsi="Times New Roman" w:cs="Times New Roman"/>
          <w:sz w:val="24"/>
          <w:szCs w:val="24"/>
        </w:rPr>
        <w:lastRenderedPageBreak/>
        <w:t>celle de la prépondérance des probabilités applicable en matière civile</w:t>
      </w:r>
      <w:r w:rsidRPr="006C4C01">
        <w:rPr>
          <w:rFonts w:ascii="Times New Roman" w:eastAsia="Times New Roman" w:hAnsi="Times New Roman" w:cs="Times New Roman"/>
          <w:sz w:val="24"/>
          <w:szCs w:val="24"/>
          <w:vertAlign w:val="superscript"/>
        </w:rPr>
        <w:footnoteReference w:id="30"/>
      </w:r>
      <w:r w:rsidRPr="006C4C01">
        <w:rPr>
          <w:rFonts w:ascii="Times New Roman" w:eastAsia="Times New Roman" w:hAnsi="Times New Roman" w:cs="Times New Roman"/>
          <w:sz w:val="24"/>
          <w:szCs w:val="24"/>
        </w:rPr>
        <w:t xml:space="preserve">. Elle exige « un fondement objectif reposant </w:t>
      </w:r>
      <w:r w:rsidRPr="006C4C01">
        <w:rPr>
          <w:rFonts w:ascii="Times New Roman" w:eastAsia="Times New Roman" w:hAnsi="Times New Roman" w:cs="Times New Roman"/>
          <w:sz w:val="24"/>
          <w:szCs w:val="24"/>
          <w:highlight w:val="white"/>
        </w:rPr>
        <w:t xml:space="preserve">sur des renseignements concluants et dignes de foi », tel que l’a précisé la CSC dans l'affaire </w:t>
      </w:r>
      <w:r w:rsidRPr="006C4C01">
        <w:rPr>
          <w:rFonts w:ascii="Times New Roman" w:eastAsia="Times New Roman" w:hAnsi="Times New Roman" w:cs="Times New Roman"/>
          <w:i/>
          <w:sz w:val="24"/>
          <w:szCs w:val="24"/>
          <w:highlight w:val="white"/>
        </w:rPr>
        <w:t>Mugesera</w:t>
      </w:r>
      <w:r w:rsidRPr="006C4C01">
        <w:rPr>
          <w:rFonts w:ascii="Times New Roman" w:eastAsia="Times New Roman" w:hAnsi="Times New Roman" w:cs="Times New Roman"/>
          <w:sz w:val="24"/>
          <w:szCs w:val="24"/>
          <w:highlight w:val="white"/>
          <w:vertAlign w:val="superscript"/>
        </w:rPr>
        <w:footnoteReference w:id="31"/>
      </w:r>
      <w:r w:rsidRPr="006C4C01">
        <w:rPr>
          <w:rFonts w:ascii="Times New Roman" w:eastAsia="Times New Roman" w:hAnsi="Times New Roman" w:cs="Times New Roman"/>
          <w:sz w:val="24"/>
          <w:szCs w:val="24"/>
          <w:highlight w:val="white"/>
        </w:rPr>
        <w:t xml:space="preserve">. </w:t>
      </w:r>
    </w:p>
    <w:p w14:paraId="0000004C" w14:textId="7C071C69" w:rsidR="003B6079" w:rsidRPr="006C4C01" w:rsidRDefault="008633DF">
      <w:pPr>
        <w:spacing w:before="80" w:after="80" w:line="480" w:lineRule="auto"/>
        <w:ind w:left="1440" w:hanging="720"/>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1.3</w:t>
      </w:r>
      <w:r w:rsidRPr="006C4C01">
        <w:rPr>
          <w:rFonts w:ascii="Times New Roman" w:eastAsia="Times New Roman" w:hAnsi="Times New Roman" w:cs="Times New Roman"/>
          <w:b/>
          <w:sz w:val="24"/>
          <w:szCs w:val="24"/>
        </w:rPr>
        <w:tab/>
      </w:r>
      <w:sdt>
        <w:sdtPr>
          <w:tag w:val="goog_rdk_10"/>
          <w:id w:val="1182404839"/>
        </w:sdtPr>
        <w:sdtContent/>
      </w:sdt>
      <w:r w:rsidRPr="006C4C01">
        <w:rPr>
          <w:rFonts w:ascii="Times New Roman" w:eastAsia="Times New Roman" w:hAnsi="Times New Roman" w:cs="Times New Roman"/>
          <w:b/>
          <w:sz w:val="24"/>
          <w:szCs w:val="24"/>
        </w:rPr>
        <w:t xml:space="preserve">L’article 42.1 de la LIPR </w:t>
      </w:r>
      <w:r w:rsidR="00305E0C" w:rsidRPr="006C4C01">
        <w:rPr>
          <w:rFonts w:ascii="Times New Roman" w:eastAsia="Times New Roman" w:hAnsi="Times New Roman" w:cs="Times New Roman"/>
          <w:b/>
          <w:sz w:val="24"/>
          <w:szCs w:val="24"/>
        </w:rPr>
        <w:t>et le mécanisme de dispense ministérielle</w:t>
      </w:r>
    </w:p>
    <w:p w14:paraId="0000004D" w14:textId="4FE967D6"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[35]</w:t>
      </w:r>
      <w:r w:rsidRPr="006C4C01">
        <w:rPr>
          <w:rFonts w:ascii="Times New Roman" w:eastAsia="Times New Roman" w:hAnsi="Times New Roman" w:cs="Times New Roman"/>
          <w:sz w:val="24"/>
          <w:szCs w:val="24"/>
        </w:rPr>
        <w:tab/>
      </w:r>
      <w:r w:rsidR="0021243D">
        <w:rPr>
          <w:rFonts w:ascii="Times New Roman" w:eastAsia="Times New Roman" w:hAnsi="Times New Roman" w:cs="Times New Roman"/>
          <w:sz w:val="24"/>
          <w:szCs w:val="24"/>
        </w:rPr>
        <w:t xml:space="preserve">Conformément à </w:t>
      </w:r>
      <w:r w:rsidRPr="006C4C01">
        <w:rPr>
          <w:rFonts w:ascii="Times New Roman" w:eastAsia="Times New Roman" w:hAnsi="Times New Roman" w:cs="Times New Roman"/>
          <w:sz w:val="24"/>
          <w:szCs w:val="24"/>
        </w:rPr>
        <w:t xml:space="preserve">l’interprétation de la LIPR effectuée par les tribunaux canadiens, les motifs ayant poussé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à se joindre au PNB ne sont pas pertinents à la détermination de l’appartenance à une organisation en application de l’alinéa 34(1)f). Ses motifs, le cas échéant, pourront être considérés par le ministre dans le cadre d’une demande de dispense prévue à l’article 42.1 de la LIPR s’il est démontré que son admission ne serait pas contraire à l’intérêt national</w:t>
      </w:r>
      <w:r w:rsidRPr="006C4C01">
        <w:rPr>
          <w:rFonts w:ascii="Times New Roman" w:eastAsia="Times New Roman" w:hAnsi="Times New Roman" w:cs="Times New Roman"/>
          <w:sz w:val="24"/>
          <w:szCs w:val="24"/>
          <w:vertAlign w:val="superscript"/>
        </w:rPr>
        <w:footnoteReference w:id="32"/>
      </w:r>
      <w:r w:rsidRPr="006C4C01">
        <w:rPr>
          <w:rFonts w:ascii="Times New Roman" w:eastAsia="Times New Roman" w:hAnsi="Times New Roman" w:cs="Times New Roman"/>
          <w:sz w:val="24"/>
          <w:szCs w:val="24"/>
        </w:rPr>
        <w:t>. Dans le cadre de cette demande de dispense, il revient au ministre de considérer l’intention du demandeur</w:t>
      </w:r>
      <w:bookmarkStart w:id="9" w:name="_Ref61989221"/>
      <w:r w:rsidRPr="006C4C01">
        <w:rPr>
          <w:rFonts w:ascii="Times New Roman" w:eastAsia="Times New Roman" w:hAnsi="Times New Roman" w:cs="Times New Roman"/>
          <w:sz w:val="24"/>
          <w:szCs w:val="24"/>
          <w:vertAlign w:val="superscript"/>
        </w:rPr>
        <w:footnoteReference w:id="33"/>
      </w:r>
      <w:bookmarkEnd w:id="9"/>
      <w:r w:rsidR="0075775E" w:rsidRPr="006C4C0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 xml:space="preserve">et de déterminer s’il est justifié d’accueillir la personne interdite de territoire au Canada, tel que précisé par la Cour d’appel fédérale (ci-après « CAF ») dans l’affaire </w:t>
      </w:r>
      <w:proofErr w:type="spellStart"/>
      <w:r w:rsidRPr="006C4C01">
        <w:rPr>
          <w:rFonts w:ascii="Times New Roman" w:eastAsia="Times New Roman" w:hAnsi="Times New Roman" w:cs="Times New Roman"/>
          <w:i/>
          <w:sz w:val="24"/>
          <w:szCs w:val="24"/>
        </w:rPr>
        <w:t>Najafi</w:t>
      </w:r>
      <w:proofErr w:type="spellEnd"/>
      <w:r w:rsidRPr="006C4C01">
        <w:rPr>
          <w:rFonts w:ascii="Times New Roman" w:eastAsia="Times New Roman" w:hAnsi="Times New Roman" w:cs="Times New Roman"/>
          <w:sz w:val="24"/>
          <w:szCs w:val="24"/>
        </w:rPr>
        <w:t xml:space="preserve">: </w:t>
      </w:r>
    </w:p>
    <w:p w14:paraId="0000004E" w14:textId="270A922B" w:rsidR="003B6079" w:rsidRPr="006C4C01" w:rsidRDefault="008633DF" w:rsidP="00D86D1F">
      <w:pPr>
        <w:spacing w:before="80" w:after="160" w:line="240" w:lineRule="auto"/>
        <w:ind w:left="709" w:right="709"/>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81. Ce mécanisme peut être utilisé pour protéger les membres innocents d’une organisation, mais aussi les membres d’organisations dont l’admission au Canada ne serait pas préjudiciable ou contraire à l’intérêt national en raison des activités de l’organisation au Canada et de la légitimité du recours à la force pour renverser un gouvernement à l’étranger</w:t>
      </w:r>
      <w:r w:rsidR="00E85AA1" w:rsidRPr="006C4C01">
        <w:rPr>
          <w:rFonts w:ascii="Times New Roman" w:eastAsia="Times New Roman" w:hAnsi="Times New Roman" w:cs="Times New Roman"/>
          <w:sz w:val="24"/>
          <w:szCs w:val="24"/>
        </w:rPr>
        <w:t xml:space="preserve"> </w:t>
      </w:r>
      <w:bookmarkStart w:id="10" w:name="_Ref61988762"/>
      <w:r w:rsidR="00E85AA1" w:rsidRPr="006C4C01">
        <w:rPr>
          <w:rFonts w:ascii="Times New Roman" w:eastAsia="Times New Roman" w:hAnsi="Times New Roman" w:cs="Times New Roman"/>
          <w:sz w:val="24"/>
          <w:szCs w:val="24"/>
          <w:vertAlign w:val="superscript"/>
        </w:rPr>
        <w:footnoteReference w:id="34"/>
      </w:r>
      <w:bookmarkEnd w:id="10"/>
      <w:r w:rsidR="00E85AA1" w:rsidRPr="006C4C01">
        <w:rPr>
          <w:rFonts w:ascii="Times New Roman" w:eastAsia="Times New Roman" w:hAnsi="Times New Roman" w:cs="Times New Roman"/>
          <w:sz w:val="24"/>
          <w:szCs w:val="24"/>
        </w:rPr>
        <w:t xml:space="preserve">. </w:t>
      </w:r>
    </w:p>
    <w:p w14:paraId="0000004F" w14:textId="77777777"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lastRenderedPageBreak/>
        <w:t>[36]</w:t>
      </w:r>
      <w:r w:rsidRPr="006C4C01">
        <w:rPr>
          <w:rFonts w:ascii="Times New Roman" w:eastAsia="Times New Roman" w:hAnsi="Times New Roman" w:cs="Times New Roman"/>
          <w:sz w:val="24"/>
          <w:szCs w:val="24"/>
        </w:rPr>
        <w:tab/>
        <w:t xml:space="preserve">Le Ministre soutient que c’est uniquement dans le cadre de la dispense de l’article 42.1 que les membres des organisations visées par l’alinéa 34(1)b) de la LIPR pourront démontrer que leur participation était « innocente » et que leur présence au Canada ne serait pas préjudiciable ou contraire à l’intérêt national. Vu l’existence de cette dispense, les notions de « gouvernement » à l’alinéa 34(1)b) et de « membre » à l’alinéa 34(1)f) doivent recevoir une interprétation large, tel que décidé par la CAF dans l’arrêt </w:t>
      </w:r>
      <w:proofErr w:type="spellStart"/>
      <w:r w:rsidRPr="006C4C01">
        <w:rPr>
          <w:rFonts w:ascii="Times New Roman" w:eastAsia="Times New Roman" w:hAnsi="Times New Roman" w:cs="Times New Roman"/>
          <w:i/>
          <w:sz w:val="24"/>
          <w:szCs w:val="24"/>
        </w:rPr>
        <w:t>Najafi</w:t>
      </w:r>
      <w:proofErr w:type="spellEnd"/>
      <w:r w:rsidRPr="006C4C01">
        <w:rPr>
          <w:rFonts w:ascii="Times New Roman" w:eastAsia="Times New Roman" w:hAnsi="Times New Roman" w:cs="Times New Roman"/>
          <w:sz w:val="24"/>
          <w:szCs w:val="24"/>
          <w:vertAlign w:val="superscript"/>
        </w:rPr>
        <w:footnoteReference w:id="35"/>
      </w:r>
      <w:r w:rsidRPr="006C4C01">
        <w:rPr>
          <w:rFonts w:ascii="Times New Roman" w:eastAsia="Times New Roman" w:hAnsi="Times New Roman" w:cs="Times New Roman"/>
          <w:sz w:val="24"/>
          <w:szCs w:val="24"/>
        </w:rPr>
        <w:t>.</w:t>
      </w:r>
    </w:p>
    <w:p w14:paraId="00000050" w14:textId="51100A43" w:rsidR="003B6079" w:rsidRPr="006C4C01" w:rsidRDefault="008633DF">
      <w:pPr>
        <w:spacing w:before="80" w:after="80" w:line="480" w:lineRule="auto"/>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2.</w:t>
      </w:r>
      <w:r w:rsidR="00D86D1F" w:rsidRPr="006C4C01">
        <w:rPr>
          <w:rFonts w:ascii="Times New Roman" w:eastAsia="Times New Roman" w:hAnsi="Times New Roman" w:cs="Times New Roman"/>
          <w:b/>
          <w:sz w:val="24"/>
          <w:szCs w:val="24"/>
        </w:rPr>
        <w:tab/>
      </w:r>
      <w:r w:rsidRPr="006C4C01">
        <w:rPr>
          <w:rFonts w:ascii="Times New Roman" w:eastAsia="Times New Roman" w:hAnsi="Times New Roman" w:cs="Times New Roman"/>
          <w:b/>
          <w:sz w:val="24"/>
          <w:szCs w:val="24"/>
        </w:rPr>
        <w:t xml:space="preserve">Le PNB est visé par l'alinéa 34(1)b) même s'il exerce une fonction démocratique </w:t>
      </w:r>
    </w:p>
    <w:p w14:paraId="00000051" w14:textId="77777777" w:rsidR="003B6079" w:rsidRPr="006C4C01" w:rsidRDefault="008633DF" w:rsidP="00DA42A7">
      <w:pPr>
        <w:spacing w:before="80" w:after="80" w:line="240" w:lineRule="auto"/>
        <w:ind w:left="1440" w:hanging="720"/>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2.1</w:t>
      </w:r>
      <w:r w:rsidRPr="006C4C01">
        <w:tab/>
      </w:r>
      <w:r w:rsidRPr="006C4C01">
        <w:rPr>
          <w:rFonts w:ascii="Times New Roman" w:eastAsia="Times New Roman" w:hAnsi="Times New Roman" w:cs="Times New Roman"/>
          <w:b/>
          <w:sz w:val="24"/>
          <w:szCs w:val="24"/>
        </w:rPr>
        <w:t>La qualification de l’organisation comme ayant une fonction démocratique légitime n’est pas pertinente dans l’analyse de l’alinéa 34(1)b)</w:t>
      </w:r>
    </w:p>
    <w:p w14:paraId="00000052" w14:textId="34151F0C" w:rsidR="003B6079" w:rsidRPr="006C4C01" w:rsidRDefault="008633DF">
      <w:pPr>
        <w:spacing w:before="80" w:after="80" w:line="480" w:lineRule="auto"/>
        <w:jc w:val="both"/>
        <w:rPr>
          <w:rFonts w:ascii="Times New Roman" w:eastAsia="Times New Roman" w:hAnsi="Times New Roman" w:cs="Times New Roman"/>
          <w:b/>
          <w:sz w:val="24"/>
          <w:szCs w:val="24"/>
        </w:rPr>
      </w:pPr>
      <w:r w:rsidRPr="006C4C01">
        <w:rPr>
          <w:rFonts w:ascii="Times New Roman" w:eastAsia="Times New Roman" w:hAnsi="Times New Roman" w:cs="Times New Roman"/>
          <w:sz w:val="24"/>
          <w:szCs w:val="24"/>
        </w:rPr>
        <w:t>[37]</w:t>
      </w:r>
      <w:r w:rsidRPr="006C4C01">
        <w:rPr>
          <w:rFonts w:ascii="Times New Roman" w:eastAsia="Times New Roman" w:hAnsi="Times New Roman" w:cs="Times New Roman"/>
          <w:sz w:val="24"/>
          <w:szCs w:val="24"/>
        </w:rPr>
        <w:tab/>
      </w:r>
      <w:r w:rsidR="008655F2" w:rsidRPr="006C4C01">
        <w:rPr>
          <w:rFonts w:ascii="Times New Roman" w:eastAsia="Times New Roman" w:hAnsi="Times New Roman" w:cs="Times New Roman"/>
          <w:sz w:val="24"/>
          <w:szCs w:val="24"/>
        </w:rPr>
        <w:t>En tout respect, l</w:t>
      </w:r>
      <w:r w:rsidRPr="006C4C01">
        <w:rPr>
          <w:rFonts w:ascii="Times New Roman" w:eastAsia="Times New Roman" w:hAnsi="Times New Roman" w:cs="Times New Roman"/>
          <w:sz w:val="24"/>
          <w:szCs w:val="24"/>
        </w:rPr>
        <w:t>a juge Jagger a erré en mentionnant que la qualification d’une organisation comme ayant une fonction démocratique était pertinente dans l’analyse de l’alinéa 34(1)b)</w:t>
      </w:r>
      <w:r w:rsidR="000C281C" w:rsidRPr="006C4C01">
        <w:rPr>
          <w:rFonts w:ascii="Times New Roman" w:eastAsia="Times New Roman" w:hAnsi="Times New Roman" w:cs="Times New Roman"/>
          <w:sz w:val="24"/>
          <w:szCs w:val="24"/>
        </w:rPr>
        <w:t xml:space="preserve"> de la LIPR</w:t>
      </w:r>
      <w:r w:rsidRPr="006C4C01">
        <w:rPr>
          <w:rFonts w:ascii="Times New Roman" w:eastAsia="Times New Roman" w:hAnsi="Times New Roman" w:cs="Times New Roman"/>
          <w:sz w:val="24"/>
          <w:szCs w:val="24"/>
        </w:rPr>
        <w:t>. Selon le libellé de cet alinéa, l’agent doit se limiter à déterminer si l’organisation est l’instigatrice ou l’auteure d’actes visant le renversement d’un gouvernement par la force. Il n’est pas mention de légitimité ni de fonction démocratique de l’organisation. En suivant le sens ordinaire des termes ainsi qu’en respectant le libellé de l’</w:t>
      </w:r>
      <w:r w:rsidR="00F426DC" w:rsidRPr="006C4C01">
        <w:rPr>
          <w:rFonts w:ascii="Times New Roman" w:eastAsia="Times New Roman" w:hAnsi="Times New Roman" w:cs="Times New Roman"/>
          <w:sz w:val="24"/>
          <w:szCs w:val="24"/>
        </w:rPr>
        <w:t>alinéa</w:t>
      </w:r>
      <w:r w:rsidRPr="006C4C01">
        <w:rPr>
          <w:rFonts w:ascii="Times New Roman" w:eastAsia="Times New Roman" w:hAnsi="Times New Roman" w:cs="Times New Roman"/>
          <w:sz w:val="24"/>
          <w:szCs w:val="24"/>
        </w:rPr>
        <w:t xml:space="preserve"> 34</w:t>
      </w:r>
      <w:r w:rsidR="00F426DC" w:rsidRPr="006C4C01">
        <w:rPr>
          <w:rFonts w:ascii="Times New Roman" w:eastAsia="Times New Roman" w:hAnsi="Times New Roman" w:cs="Times New Roman"/>
          <w:sz w:val="24"/>
          <w:szCs w:val="24"/>
        </w:rPr>
        <w:t>(1)b)</w:t>
      </w:r>
      <w:r w:rsidRPr="006C4C01">
        <w:rPr>
          <w:rFonts w:ascii="Times New Roman" w:eastAsia="Times New Roman" w:hAnsi="Times New Roman" w:cs="Times New Roman"/>
          <w:sz w:val="24"/>
          <w:szCs w:val="24"/>
          <w:vertAlign w:val="superscript"/>
        </w:rPr>
        <w:footnoteReference w:id="36"/>
      </w:r>
      <w:r w:rsidRPr="006C4C01">
        <w:rPr>
          <w:rFonts w:ascii="Times New Roman" w:eastAsia="Times New Roman" w:hAnsi="Times New Roman" w:cs="Times New Roman"/>
          <w:sz w:val="24"/>
          <w:szCs w:val="24"/>
        </w:rPr>
        <w:t>, la CAF a conclu dans l’a</w:t>
      </w:r>
      <w:r w:rsidR="00995FF8">
        <w:rPr>
          <w:rFonts w:ascii="Times New Roman" w:eastAsia="Times New Roman" w:hAnsi="Times New Roman" w:cs="Times New Roman"/>
          <w:sz w:val="24"/>
          <w:szCs w:val="24"/>
        </w:rPr>
        <w:t>rrêt</w:t>
      </w:r>
      <w:r w:rsidRPr="006C4C01">
        <w:rPr>
          <w:rFonts w:ascii="Times New Roman" w:eastAsia="Times New Roman" w:hAnsi="Times New Roman" w:cs="Times New Roman"/>
          <w:sz w:val="24"/>
          <w:szCs w:val="24"/>
        </w:rPr>
        <w:t xml:space="preserve"> </w:t>
      </w:r>
      <w:proofErr w:type="spellStart"/>
      <w:r w:rsidRPr="006C4C01">
        <w:rPr>
          <w:rFonts w:ascii="Times New Roman" w:eastAsia="Times New Roman" w:hAnsi="Times New Roman" w:cs="Times New Roman"/>
          <w:i/>
          <w:sz w:val="24"/>
          <w:szCs w:val="24"/>
        </w:rPr>
        <w:t>Najafi</w:t>
      </w:r>
      <w:proofErr w:type="spellEnd"/>
      <w:r w:rsidRPr="006C4C01">
        <w:rPr>
          <w:rFonts w:ascii="Times New Roman" w:eastAsia="Times New Roman" w:hAnsi="Times New Roman" w:cs="Times New Roman"/>
          <w:sz w:val="24"/>
          <w:szCs w:val="24"/>
        </w:rPr>
        <w:t xml:space="preserve"> que la légitimité et la légalité des actes n’avaient pas de pertinence puisque « le sens commun des deux textes </w:t>
      </w:r>
      <w:sdt>
        <w:sdtPr>
          <w:tag w:val="goog_rdk_11"/>
          <w:id w:val="505031310"/>
        </w:sdtPr>
        <w:sdtContent/>
      </w:sdt>
      <w:sdt>
        <w:sdtPr>
          <w:tag w:val="goog_rdk_12"/>
          <w:id w:val="-555614171"/>
        </w:sdtPr>
        <w:sdtContent/>
      </w:sdt>
      <w:sdt>
        <w:sdtPr>
          <w:tag w:val="goog_rdk_13"/>
          <w:id w:val="-1028260110"/>
        </w:sdtPr>
        <w:sdtContent/>
      </w:sdt>
      <w:r w:rsidRPr="006C4C01">
        <w:rPr>
          <w:rFonts w:ascii="Times New Roman" w:eastAsia="Times New Roman" w:hAnsi="Times New Roman" w:cs="Times New Roman"/>
          <w:sz w:val="24"/>
          <w:szCs w:val="24"/>
        </w:rPr>
        <w:t>[c’est-à-dire les versions française et anglaise] ne comporte généralement aucune mention de la légalité ou de la légitimité de ces actes »</w:t>
      </w:r>
      <w:r w:rsidR="00EE0607" w:rsidRPr="006C4C01">
        <w:rPr>
          <w:rFonts w:ascii="Times New Roman" w:eastAsia="Times New Roman" w:hAnsi="Times New Roman" w:cs="Times New Roman"/>
          <w:sz w:val="24"/>
          <w:szCs w:val="24"/>
        </w:rPr>
        <w:t xml:space="preserve"> </w:t>
      </w:r>
      <w:r w:rsidR="00544789" w:rsidRPr="006C4C01">
        <w:rPr>
          <w:rFonts w:ascii="Times New Roman" w:eastAsia="Times New Roman" w:hAnsi="Times New Roman" w:cs="Times New Roman"/>
          <w:sz w:val="24"/>
          <w:szCs w:val="24"/>
        </w:rPr>
        <w:t>[no</w:t>
      </w:r>
      <w:r w:rsidR="009C09B9">
        <w:rPr>
          <w:rFonts w:ascii="Times New Roman" w:eastAsia="Times New Roman" w:hAnsi="Times New Roman" w:cs="Times New Roman"/>
          <w:sz w:val="24"/>
          <w:szCs w:val="24"/>
        </w:rPr>
        <w:t>tre</w:t>
      </w:r>
      <w:r w:rsidR="00544789" w:rsidRPr="006C4C01">
        <w:rPr>
          <w:rFonts w:ascii="Times New Roman" w:eastAsia="Times New Roman" w:hAnsi="Times New Roman" w:cs="Times New Roman"/>
          <w:sz w:val="24"/>
          <w:szCs w:val="24"/>
        </w:rPr>
        <w:t xml:space="preserve"> ajout]</w:t>
      </w:r>
      <w:r w:rsidR="00EE0607" w:rsidRPr="006C4C01">
        <w:rPr>
          <w:rFonts w:ascii="Times New Roman" w:eastAsia="Times New Roman" w:hAnsi="Times New Roman" w:cs="Times New Roman"/>
          <w:sz w:val="24"/>
          <w:szCs w:val="24"/>
          <w:vertAlign w:val="superscript"/>
        </w:rPr>
        <w:t xml:space="preserve"> </w:t>
      </w:r>
      <w:r w:rsidR="00EE0607" w:rsidRPr="006C4C01">
        <w:rPr>
          <w:rFonts w:ascii="Times New Roman" w:eastAsia="Times New Roman" w:hAnsi="Times New Roman" w:cs="Times New Roman"/>
          <w:sz w:val="24"/>
          <w:szCs w:val="24"/>
          <w:vertAlign w:val="superscript"/>
        </w:rPr>
        <w:footnoteReference w:id="37"/>
      </w:r>
      <w:r w:rsidR="00EE0607" w:rsidRPr="006C4C01">
        <w:rPr>
          <w:rFonts w:ascii="Times New Roman" w:eastAsia="Times New Roman" w:hAnsi="Times New Roman" w:cs="Times New Roman"/>
          <w:sz w:val="24"/>
          <w:szCs w:val="24"/>
        </w:rPr>
        <w:t xml:space="preserve">. </w:t>
      </w:r>
    </w:p>
    <w:p w14:paraId="00000053" w14:textId="5BED6E9C" w:rsidR="003B6079" w:rsidRPr="006C4C01" w:rsidRDefault="008633DF">
      <w:pPr>
        <w:spacing w:before="80" w:after="80" w:line="480" w:lineRule="auto"/>
        <w:jc w:val="both"/>
        <w:rPr>
          <w:rFonts w:ascii="Times New Roman" w:eastAsia="Times New Roman" w:hAnsi="Times New Roman" w:cs="Times New Roman"/>
          <w:sz w:val="24"/>
          <w:szCs w:val="24"/>
          <w:highlight w:val="green"/>
        </w:rPr>
      </w:pPr>
      <w:r w:rsidRPr="006C4C01">
        <w:rPr>
          <w:rFonts w:ascii="Times New Roman" w:eastAsia="Times New Roman" w:hAnsi="Times New Roman" w:cs="Times New Roman"/>
          <w:sz w:val="24"/>
          <w:szCs w:val="24"/>
        </w:rPr>
        <w:t>[38]</w:t>
      </w:r>
      <w:r w:rsidRPr="006C4C01">
        <w:rPr>
          <w:rFonts w:ascii="Times New Roman" w:eastAsia="Times New Roman" w:hAnsi="Times New Roman" w:cs="Times New Roman"/>
          <w:sz w:val="24"/>
          <w:szCs w:val="24"/>
        </w:rPr>
        <w:tab/>
        <w:t xml:space="preserve">Par ailleurs, il faut interpréter de façon conjointe les alinéas de l'article 34, notamment les alinéas b) et c), puisque </w:t>
      </w:r>
      <w:r w:rsidRPr="006C4C01">
        <w:rPr>
          <w:rFonts w:ascii="Times New Roman" w:eastAsia="Times New Roman" w:hAnsi="Times New Roman" w:cs="Times New Roman"/>
          <w:sz w:val="24"/>
          <w:szCs w:val="24"/>
          <w:highlight w:val="white"/>
        </w:rPr>
        <w:t xml:space="preserve">ceux-ci visent </w:t>
      </w:r>
      <w:r w:rsidR="00CB2F15" w:rsidRPr="006C4C01">
        <w:rPr>
          <w:rFonts w:ascii="Times New Roman" w:eastAsia="Times New Roman" w:hAnsi="Times New Roman" w:cs="Times New Roman"/>
          <w:sz w:val="24"/>
          <w:szCs w:val="24"/>
          <w:highlight w:val="white"/>
        </w:rPr>
        <w:t xml:space="preserve">le même objectif, soit </w:t>
      </w:r>
      <w:r w:rsidRPr="006C4C01">
        <w:rPr>
          <w:rFonts w:ascii="Times New Roman" w:eastAsia="Times New Roman" w:hAnsi="Times New Roman" w:cs="Times New Roman"/>
          <w:sz w:val="24"/>
          <w:szCs w:val="24"/>
          <w:highlight w:val="white"/>
        </w:rPr>
        <w:t>la sécurité du Canada</w:t>
      </w:r>
      <w:r w:rsidRPr="006C4C01">
        <w:rPr>
          <w:rFonts w:ascii="Times New Roman" w:eastAsia="Times New Roman" w:hAnsi="Times New Roman" w:cs="Times New Roman"/>
          <w:sz w:val="24"/>
          <w:szCs w:val="24"/>
          <w:highlight w:val="white"/>
          <w:vertAlign w:val="superscript"/>
        </w:rPr>
        <w:footnoteReference w:id="38"/>
      </w:r>
      <w:r w:rsidRPr="006C4C01">
        <w:rPr>
          <w:rFonts w:ascii="Times New Roman" w:eastAsia="Times New Roman" w:hAnsi="Times New Roman" w:cs="Times New Roman"/>
          <w:sz w:val="24"/>
          <w:szCs w:val="24"/>
          <w:highlight w:val="white"/>
        </w:rPr>
        <w:t xml:space="preserve">. </w:t>
      </w:r>
      <w:r w:rsidRPr="006C4C01">
        <w:rPr>
          <w:rFonts w:ascii="Times New Roman" w:eastAsia="Times New Roman" w:hAnsi="Times New Roman" w:cs="Times New Roman"/>
          <w:sz w:val="24"/>
          <w:szCs w:val="24"/>
        </w:rPr>
        <w:t xml:space="preserve">Pour ce qui </w:t>
      </w:r>
      <w:r w:rsidRPr="006C4C01">
        <w:rPr>
          <w:rFonts w:ascii="Times New Roman" w:eastAsia="Times New Roman" w:hAnsi="Times New Roman" w:cs="Times New Roman"/>
          <w:sz w:val="24"/>
          <w:szCs w:val="24"/>
        </w:rPr>
        <w:lastRenderedPageBreak/>
        <w:t xml:space="preserve">est de l’alinéa 34(1)c), la CF a déterminé par le passé, notamment dans l’affaire </w:t>
      </w:r>
      <w:proofErr w:type="spellStart"/>
      <w:r w:rsidRPr="006C4C01">
        <w:rPr>
          <w:rFonts w:ascii="Times New Roman" w:eastAsia="Times New Roman" w:hAnsi="Times New Roman" w:cs="Times New Roman"/>
          <w:i/>
          <w:sz w:val="24"/>
          <w:szCs w:val="24"/>
        </w:rPr>
        <w:t>Saleheen</w:t>
      </w:r>
      <w:proofErr w:type="spellEnd"/>
      <w:r w:rsidRPr="006C4C01">
        <w:rPr>
          <w:rFonts w:ascii="Times New Roman" w:eastAsia="Times New Roman" w:hAnsi="Times New Roman" w:cs="Times New Roman"/>
          <w:i/>
          <w:sz w:val="24"/>
          <w:szCs w:val="24"/>
        </w:rPr>
        <w:t xml:space="preserve">, </w:t>
      </w:r>
      <w:r w:rsidRPr="006C4C01">
        <w:rPr>
          <w:rFonts w:ascii="Times New Roman" w:eastAsia="Times New Roman" w:hAnsi="Times New Roman" w:cs="Times New Roman"/>
          <w:sz w:val="24"/>
          <w:szCs w:val="24"/>
        </w:rPr>
        <w:t xml:space="preserve">que le fait que le PNB soit un parti politique au Bangladesh n’était pas pertinent pour son application: </w:t>
      </w:r>
    </w:p>
    <w:p w14:paraId="00000054" w14:textId="3D097292" w:rsidR="003B6079" w:rsidRPr="006C4C01" w:rsidRDefault="008633DF" w:rsidP="00D86D1F">
      <w:pPr>
        <w:spacing w:before="80" w:after="160" w:line="240" w:lineRule="auto"/>
        <w:ind w:left="709" w:right="709"/>
        <w:jc w:val="both"/>
        <w:rPr>
          <w:rFonts w:ascii="Times New Roman" w:eastAsia="Times New Roman" w:hAnsi="Times New Roman" w:cs="Times New Roman"/>
          <w:sz w:val="24"/>
          <w:szCs w:val="24"/>
          <w:highlight w:val="white"/>
        </w:rPr>
      </w:pPr>
      <w:r w:rsidRPr="006C4C01">
        <w:rPr>
          <w:rFonts w:ascii="Times New Roman" w:eastAsia="Times New Roman" w:hAnsi="Times New Roman" w:cs="Times New Roman"/>
          <w:sz w:val="24"/>
          <w:szCs w:val="24"/>
          <w:highlight w:val="white"/>
        </w:rPr>
        <w:t>51.</w:t>
      </w:r>
      <w:r w:rsidR="00572D11" w:rsidRPr="006C4C01">
        <w:rPr>
          <w:rFonts w:ascii="Times New Roman" w:eastAsia="Times New Roman" w:hAnsi="Times New Roman" w:cs="Times New Roman"/>
          <w:sz w:val="24"/>
          <w:szCs w:val="24"/>
          <w:highlight w:val="white"/>
        </w:rPr>
        <w:t xml:space="preserve"> </w:t>
      </w:r>
      <w:r w:rsidRPr="006C4C01">
        <w:rPr>
          <w:rFonts w:ascii="Times New Roman" w:eastAsia="Times New Roman" w:hAnsi="Times New Roman" w:cs="Times New Roman"/>
          <w:sz w:val="24"/>
          <w:szCs w:val="24"/>
          <w:highlight w:val="white"/>
        </w:rPr>
        <w:t>Enfin, selon moi, l</w:t>
      </w:r>
      <w:r w:rsidRPr="006C4C01">
        <w:rPr>
          <w:rFonts w:ascii="Times New Roman" w:eastAsia="Times New Roman" w:hAnsi="Times New Roman" w:cs="Times New Roman"/>
          <w:sz w:val="24"/>
          <w:szCs w:val="24"/>
          <w:highlight w:val="white"/>
          <w:u w:val="single"/>
        </w:rPr>
        <w:t>e fait que le PNB soit un grand parti politique au Bangladesh n’est pas déterminant, tout comme le fait qu’il ne figure pas sur la liste des groupes terroristes.</w:t>
      </w:r>
      <w:r w:rsidRPr="006C4C01">
        <w:rPr>
          <w:rFonts w:ascii="Times New Roman" w:eastAsia="Times New Roman" w:hAnsi="Times New Roman" w:cs="Times New Roman"/>
          <w:sz w:val="24"/>
          <w:szCs w:val="24"/>
          <w:highlight w:val="white"/>
        </w:rPr>
        <w:t xml:space="preserve"> [</w:t>
      </w:r>
      <w:proofErr w:type="gramStart"/>
      <w:r w:rsidR="00CD16FF" w:rsidRPr="006C4C01">
        <w:rPr>
          <w:rFonts w:ascii="Times New Roman" w:eastAsia="Times New Roman" w:hAnsi="Times New Roman" w:cs="Times New Roman"/>
          <w:sz w:val="24"/>
          <w:szCs w:val="24"/>
          <w:highlight w:val="white"/>
        </w:rPr>
        <w:t>n</w:t>
      </w:r>
      <w:r w:rsidRPr="006C4C01">
        <w:rPr>
          <w:rFonts w:ascii="Times New Roman" w:eastAsia="Times New Roman" w:hAnsi="Times New Roman" w:cs="Times New Roman"/>
          <w:sz w:val="24"/>
          <w:szCs w:val="24"/>
          <w:highlight w:val="white"/>
        </w:rPr>
        <w:t>os</w:t>
      </w:r>
      <w:proofErr w:type="gramEnd"/>
      <w:r w:rsidRPr="006C4C01">
        <w:rPr>
          <w:rFonts w:ascii="Times New Roman" w:eastAsia="Times New Roman" w:hAnsi="Times New Roman" w:cs="Times New Roman"/>
          <w:sz w:val="24"/>
          <w:szCs w:val="24"/>
          <w:highlight w:val="white"/>
        </w:rPr>
        <w:t xml:space="preserve"> soulignements</w:t>
      </w:r>
      <w:r w:rsidR="00334524" w:rsidRPr="006C4C01">
        <w:rPr>
          <w:rFonts w:ascii="Times New Roman" w:eastAsia="Times New Roman" w:hAnsi="Times New Roman" w:cs="Times New Roman"/>
          <w:sz w:val="24"/>
          <w:szCs w:val="24"/>
          <w:highlight w:val="white"/>
        </w:rPr>
        <w:t xml:space="preserve">] </w:t>
      </w:r>
      <w:bookmarkStart w:id="11" w:name="_Ref61989866"/>
      <w:r w:rsidR="00334524" w:rsidRPr="006C4C01">
        <w:rPr>
          <w:rFonts w:ascii="Times New Roman" w:eastAsia="Times New Roman" w:hAnsi="Times New Roman" w:cs="Times New Roman"/>
          <w:sz w:val="24"/>
          <w:szCs w:val="24"/>
          <w:vertAlign w:val="superscript"/>
        </w:rPr>
        <w:footnoteReference w:id="39"/>
      </w:r>
      <w:bookmarkEnd w:id="11"/>
      <w:r w:rsidR="00334524" w:rsidRPr="006C4C01">
        <w:rPr>
          <w:rFonts w:ascii="Times New Roman" w:eastAsia="Times New Roman" w:hAnsi="Times New Roman" w:cs="Times New Roman"/>
          <w:sz w:val="24"/>
          <w:szCs w:val="24"/>
          <w:highlight w:val="white"/>
        </w:rPr>
        <w:t xml:space="preserve">. </w:t>
      </w:r>
    </w:p>
    <w:p w14:paraId="00000055" w14:textId="77777777" w:rsidR="003B6079" w:rsidRPr="006C4C01" w:rsidRDefault="008633DF">
      <w:pPr>
        <w:widowControl w:val="0"/>
        <w:spacing w:before="80" w:after="80" w:line="480" w:lineRule="auto"/>
        <w:jc w:val="both"/>
        <w:rPr>
          <w:rFonts w:ascii="Times New Roman" w:eastAsia="Times New Roman" w:hAnsi="Times New Roman" w:cs="Times New Roman"/>
          <w:sz w:val="24"/>
          <w:szCs w:val="24"/>
          <w:highlight w:val="white"/>
        </w:rPr>
      </w:pPr>
      <w:r w:rsidRPr="006C4C01">
        <w:rPr>
          <w:rFonts w:ascii="Times New Roman" w:eastAsia="Times New Roman" w:hAnsi="Times New Roman" w:cs="Times New Roman"/>
          <w:sz w:val="24"/>
          <w:szCs w:val="24"/>
          <w:highlight w:val="white"/>
        </w:rPr>
        <w:t xml:space="preserve">À la lumière d’une interprétation conjointe de ces deux alinéas, le Ministre soutient que le fait que le PNB soit un parti politique n’est pas non plus pertinent dans l’application de l’alinéa 34(1)b). </w:t>
      </w:r>
    </w:p>
    <w:p w14:paraId="00000056" w14:textId="070EB740" w:rsidR="003B6079" w:rsidRPr="006C4C01" w:rsidRDefault="008633DF">
      <w:pPr>
        <w:widowControl w:val="0"/>
        <w:spacing w:before="80" w:after="80" w:line="480" w:lineRule="auto"/>
        <w:jc w:val="both"/>
        <w:rPr>
          <w:rFonts w:ascii="Times New Roman" w:eastAsia="Times New Roman" w:hAnsi="Times New Roman" w:cs="Times New Roman"/>
          <w:sz w:val="24"/>
          <w:szCs w:val="24"/>
          <w:highlight w:val="white"/>
        </w:rPr>
      </w:pPr>
      <w:r w:rsidRPr="006C4C01">
        <w:rPr>
          <w:rFonts w:ascii="Times New Roman" w:eastAsia="Times New Roman" w:hAnsi="Times New Roman" w:cs="Times New Roman"/>
          <w:sz w:val="24"/>
          <w:szCs w:val="24"/>
          <w:highlight w:val="white"/>
        </w:rPr>
        <w:t>[39]</w:t>
      </w:r>
      <w:r w:rsidRPr="006C4C01">
        <w:rPr>
          <w:rFonts w:ascii="Times New Roman" w:eastAsia="Times New Roman" w:hAnsi="Times New Roman" w:cs="Times New Roman"/>
          <w:sz w:val="24"/>
          <w:szCs w:val="24"/>
          <w:highlight w:val="white"/>
        </w:rPr>
        <w:tab/>
        <w:t>Également, la CF et la CAF ont déterminé dans des affaires antérieures que des partis politiques légitimes et reconnus aux niveaux international ou national se livrant à des actes visant le renversement d’un gouvernement par la force étaient visés par cet alinéa</w:t>
      </w:r>
      <w:bookmarkStart w:id="12" w:name="_Ref61989933"/>
      <w:r w:rsidRPr="006C4C01">
        <w:rPr>
          <w:rFonts w:ascii="Times New Roman" w:eastAsia="Times New Roman" w:hAnsi="Times New Roman" w:cs="Times New Roman"/>
          <w:sz w:val="24"/>
          <w:szCs w:val="24"/>
          <w:highlight w:val="white"/>
          <w:vertAlign w:val="superscript"/>
        </w:rPr>
        <w:footnoteReference w:id="40"/>
      </w:r>
      <w:bookmarkEnd w:id="12"/>
      <w:r w:rsidRPr="006C4C01">
        <w:rPr>
          <w:rFonts w:ascii="Times New Roman" w:eastAsia="Times New Roman" w:hAnsi="Times New Roman" w:cs="Times New Roman"/>
          <w:sz w:val="24"/>
          <w:szCs w:val="24"/>
          <w:highlight w:val="white"/>
        </w:rPr>
        <w:t xml:space="preserve">. </w:t>
      </w:r>
      <w:r w:rsidR="00C811E9" w:rsidRPr="006C4C01">
        <w:rPr>
          <w:rFonts w:ascii="Times New Roman" w:eastAsia="Times New Roman" w:hAnsi="Times New Roman" w:cs="Times New Roman"/>
          <w:sz w:val="24"/>
          <w:szCs w:val="24"/>
          <w:highlight w:val="white"/>
        </w:rPr>
        <w:t>Puisque l</w:t>
      </w:r>
      <w:r w:rsidRPr="006C4C01">
        <w:rPr>
          <w:rFonts w:ascii="Times New Roman" w:eastAsia="Times New Roman" w:hAnsi="Times New Roman" w:cs="Times New Roman"/>
          <w:sz w:val="24"/>
          <w:szCs w:val="24"/>
          <w:highlight w:val="white"/>
        </w:rPr>
        <w:t xml:space="preserve">a reconnaissance du statut de l’organisation en tant que parti politique n’a </w:t>
      </w:r>
      <w:r w:rsidR="00C811E9" w:rsidRPr="006C4C01">
        <w:rPr>
          <w:rFonts w:ascii="Times New Roman" w:eastAsia="Times New Roman" w:hAnsi="Times New Roman" w:cs="Times New Roman"/>
          <w:sz w:val="24"/>
          <w:szCs w:val="24"/>
          <w:highlight w:val="white"/>
        </w:rPr>
        <w:t>pas</w:t>
      </w:r>
      <w:r w:rsidRPr="006C4C01">
        <w:rPr>
          <w:rFonts w:ascii="Times New Roman" w:eastAsia="Times New Roman" w:hAnsi="Times New Roman" w:cs="Times New Roman"/>
          <w:sz w:val="24"/>
          <w:szCs w:val="24"/>
          <w:highlight w:val="white"/>
        </w:rPr>
        <w:t xml:space="preserve"> été </w:t>
      </w:r>
      <w:r w:rsidR="008E4593" w:rsidRPr="006C4C01">
        <w:rPr>
          <w:rFonts w:ascii="Times New Roman" w:eastAsia="Times New Roman" w:hAnsi="Times New Roman" w:cs="Times New Roman"/>
          <w:sz w:val="24"/>
          <w:szCs w:val="24"/>
          <w:highlight w:val="white"/>
        </w:rPr>
        <w:t>pertinente</w:t>
      </w:r>
      <w:r w:rsidRPr="006C4C01">
        <w:rPr>
          <w:rFonts w:ascii="Times New Roman" w:eastAsia="Times New Roman" w:hAnsi="Times New Roman" w:cs="Times New Roman"/>
          <w:sz w:val="24"/>
          <w:szCs w:val="24"/>
          <w:highlight w:val="white"/>
        </w:rPr>
        <w:t xml:space="preserve"> </w:t>
      </w:r>
      <w:r w:rsidR="008E4593" w:rsidRPr="006C4C01">
        <w:rPr>
          <w:rFonts w:ascii="Times New Roman" w:eastAsia="Times New Roman" w:hAnsi="Times New Roman" w:cs="Times New Roman"/>
          <w:sz w:val="24"/>
          <w:szCs w:val="24"/>
          <w:highlight w:val="white"/>
        </w:rPr>
        <w:t xml:space="preserve">pour l’analyse de l’alinéa 34(1)b) </w:t>
      </w:r>
      <w:r w:rsidRPr="006C4C01">
        <w:rPr>
          <w:rFonts w:ascii="Times New Roman" w:eastAsia="Times New Roman" w:hAnsi="Times New Roman" w:cs="Times New Roman"/>
          <w:sz w:val="24"/>
          <w:szCs w:val="24"/>
          <w:highlight w:val="white"/>
        </w:rPr>
        <w:t>dans la jurisprudence canadienne antérieure</w:t>
      </w:r>
      <w:r w:rsidR="00527DE6" w:rsidRPr="006C4C01">
        <w:rPr>
          <w:rFonts w:ascii="Times New Roman" w:eastAsia="Times New Roman" w:hAnsi="Times New Roman" w:cs="Times New Roman"/>
          <w:sz w:val="24"/>
          <w:szCs w:val="24"/>
          <w:highlight w:val="white"/>
        </w:rPr>
        <w:t xml:space="preserve">, </w:t>
      </w:r>
      <w:r w:rsidR="006619F1">
        <w:rPr>
          <w:rFonts w:ascii="Times New Roman" w:eastAsia="Times New Roman" w:hAnsi="Times New Roman" w:cs="Times New Roman"/>
          <w:sz w:val="24"/>
          <w:szCs w:val="24"/>
          <w:highlight w:val="white"/>
        </w:rPr>
        <w:t xml:space="preserve">le Ministre soutient que </w:t>
      </w:r>
      <w:r w:rsidR="00527DE6" w:rsidRPr="006C4C01">
        <w:rPr>
          <w:rFonts w:ascii="Times New Roman" w:eastAsia="Times New Roman" w:hAnsi="Times New Roman" w:cs="Times New Roman"/>
          <w:sz w:val="24"/>
          <w:szCs w:val="24"/>
          <w:highlight w:val="white"/>
        </w:rPr>
        <w:t>l’agent a</w:t>
      </w:r>
      <w:r w:rsidR="006619F1">
        <w:rPr>
          <w:rFonts w:ascii="Times New Roman" w:eastAsia="Times New Roman" w:hAnsi="Times New Roman" w:cs="Times New Roman"/>
          <w:sz w:val="24"/>
          <w:szCs w:val="24"/>
          <w:highlight w:val="white"/>
        </w:rPr>
        <w:t xml:space="preserve"> </w:t>
      </w:r>
      <w:r w:rsidR="00E60096" w:rsidRPr="006C4C01">
        <w:rPr>
          <w:rFonts w:ascii="Times New Roman" w:eastAsia="Times New Roman" w:hAnsi="Times New Roman" w:cs="Times New Roman"/>
          <w:sz w:val="24"/>
          <w:szCs w:val="24"/>
          <w:highlight w:val="white"/>
        </w:rPr>
        <w:t xml:space="preserve">à bon droit conclu </w:t>
      </w:r>
      <w:r w:rsidR="00995FF8" w:rsidRPr="00995FF8">
        <w:rPr>
          <w:rFonts w:ascii="Times New Roman" w:eastAsia="Times New Roman" w:hAnsi="Times New Roman" w:cs="Times New Roman"/>
          <w:sz w:val="24"/>
          <w:szCs w:val="24"/>
        </w:rPr>
        <w:t>que la reconnaissance du PNB comme parti politique n’était pas non plus pertinente en l’espèce.</w:t>
      </w:r>
    </w:p>
    <w:p w14:paraId="00000057" w14:textId="008BCE31" w:rsidR="003B6079" w:rsidRPr="006C4C01" w:rsidRDefault="008633DF">
      <w:pPr>
        <w:widowControl w:val="0"/>
        <w:spacing w:before="80" w:after="80" w:line="480" w:lineRule="auto"/>
        <w:jc w:val="both"/>
        <w:rPr>
          <w:rFonts w:ascii="Times New Roman" w:eastAsia="Times New Roman" w:hAnsi="Times New Roman" w:cs="Times New Roman"/>
          <w:b/>
          <w:sz w:val="24"/>
          <w:szCs w:val="24"/>
        </w:rPr>
      </w:pPr>
      <w:r w:rsidRPr="006C4C01">
        <w:rPr>
          <w:rFonts w:ascii="Times New Roman" w:eastAsia="Times New Roman" w:hAnsi="Times New Roman" w:cs="Times New Roman"/>
          <w:sz w:val="24"/>
          <w:szCs w:val="24"/>
        </w:rPr>
        <w:t>[40]</w:t>
      </w:r>
      <w:r w:rsidRPr="006C4C01">
        <w:rPr>
          <w:rFonts w:ascii="Times New Roman" w:eastAsia="Times New Roman" w:hAnsi="Times New Roman" w:cs="Times New Roman"/>
          <w:sz w:val="24"/>
          <w:szCs w:val="24"/>
        </w:rPr>
        <w:tab/>
      </w:r>
      <w:r w:rsidR="00995FF8">
        <w:rPr>
          <w:rFonts w:ascii="Times New Roman" w:eastAsia="Times New Roman" w:hAnsi="Times New Roman" w:cs="Times New Roman"/>
          <w:sz w:val="24"/>
          <w:szCs w:val="24"/>
        </w:rPr>
        <w:t xml:space="preserve">L’intimé ne peut pas non plus se baser sur une allégation de légitimité aux motifs du PNB pour l’utilisation de la force dans leurs actes visant le renversement du gouvernement. </w:t>
      </w:r>
      <w:r w:rsidRPr="006C4C01">
        <w:rPr>
          <w:rFonts w:ascii="Times New Roman" w:eastAsia="Times New Roman" w:hAnsi="Times New Roman" w:cs="Times New Roman"/>
          <w:sz w:val="24"/>
          <w:szCs w:val="24"/>
        </w:rPr>
        <w:t>La notion de légitimité du recours à la force en droit international n’est pas importante dans l’analyse de l’alinéa b). Les motifs du parti pour renverser le gouvernement et pour utiliser la force ne sont pas pertinents et ne peuvent pas être justifiés en vertu du droit international</w:t>
      </w:r>
      <w:bookmarkStart w:id="13" w:name="_Ref61989577"/>
      <w:r w:rsidRPr="006C4C01">
        <w:rPr>
          <w:rFonts w:ascii="Times New Roman" w:eastAsia="Times New Roman" w:hAnsi="Times New Roman" w:cs="Times New Roman"/>
          <w:sz w:val="24"/>
          <w:szCs w:val="24"/>
          <w:vertAlign w:val="superscript"/>
        </w:rPr>
        <w:footnoteReference w:id="41"/>
      </w:r>
      <w:bookmarkEnd w:id="13"/>
      <w:r w:rsidRPr="006C4C01">
        <w:rPr>
          <w:rFonts w:ascii="Times New Roman" w:eastAsia="Times New Roman" w:hAnsi="Times New Roman" w:cs="Times New Roman"/>
          <w:sz w:val="24"/>
          <w:szCs w:val="24"/>
        </w:rPr>
        <w:t xml:space="preserve">. L’essentiel est que l’organisation se soit livrée à des actes visant le renversement du gouvernement du Bangladesh </w:t>
      </w:r>
      <w:r w:rsidR="005920CC" w:rsidRPr="006C4C01">
        <w:rPr>
          <w:rFonts w:ascii="Times New Roman" w:eastAsia="Times New Roman" w:hAnsi="Times New Roman" w:cs="Times New Roman"/>
          <w:sz w:val="24"/>
          <w:szCs w:val="24"/>
        </w:rPr>
        <w:lastRenderedPageBreak/>
        <w:t xml:space="preserve">par la force </w:t>
      </w:r>
      <w:r w:rsidRPr="006C4C01">
        <w:rPr>
          <w:rFonts w:ascii="Times New Roman" w:eastAsia="Times New Roman" w:hAnsi="Times New Roman" w:cs="Times New Roman"/>
          <w:sz w:val="24"/>
          <w:szCs w:val="24"/>
        </w:rPr>
        <w:t xml:space="preserve">à un moment ou un autre, comme c’est le cas en l’espèce. </w:t>
      </w:r>
    </w:p>
    <w:p w14:paraId="00000058" w14:textId="77777777" w:rsidR="003B6079" w:rsidRPr="006C4C01" w:rsidRDefault="008633DF" w:rsidP="008838F5">
      <w:pPr>
        <w:spacing w:before="80" w:after="80" w:line="240" w:lineRule="auto"/>
        <w:ind w:left="1440" w:hanging="720"/>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2.2</w:t>
      </w:r>
      <w:r w:rsidRPr="006C4C01">
        <w:rPr>
          <w:rFonts w:ascii="Times New Roman" w:eastAsia="Times New Roman" w:hAnsi="Times New Roman" w:cs="Times New Roman"/>
          <w:b/>
          <w:sz w:val="24"/>
          <w:szCs w:val="24"/>
        </w:rPr>
        <w:tab/>
        <w:t xml:space="preserve">Les </w:t>
      </w:r>
      <w:proofErr w:type="spellStart"/>
      <w:r w:rsidRPr="006C4C01">
        <w:rPr>
          <w:rFonts w:ascii="Times New Roman" w:eastAsia="Times New Roman" w:hAnsi="Times New Roman" w:cs="Times New Roman"/>
          <w:b/>
          <w:sz w:val="24"/>
          <w:szCs w:val="24"/>
        </w:rPr>
        <w:t>hartals</w:t>
      </w:r>
      <w:proofErr w:type="spellEnd"/>
      <w:r w:rsidRPr="006C4C01">
        <w:rPr>
          <w:rFonts w:ascii="Times New Roman" w:eastAsia="Times New Roman" w:hAnsi="Times New Roman" w:cs="Times New Roman"/>
          <w:b/>
          <w:sz w:val="24"/>
          <w:szCs w:val="24"/>
        </w:rPr>
        <w:t xml:space="preserve"> déclenchés par le PNB visaient à renverser le gouvernement par la force</w:t>
      </w:r>
    </w:p>
    <w:p w14:paraId="00000059" w14:textId="77777777" w:rsidR="003B6079" w:rsidRPr="006C4C01" w:rsidRDefault="008633DF">
      <w:pPr>
        <w:spacing w:before="80" w:after="80" w:line="480" w:lineRule="auto"/>
        <w:ind w:left="720" w:firstLine="720"/>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2.2.1</w:t>
      </w:r>
      <w:r w:rsidRPr="006C4C01">
        <w:rPr>
          <w:rFonts w:ascii="Times New Roman" w:eastAsia="Times New Roman" w:hAnsi="Times New Roman" w:cs="Times New Roman"/>
          <w:b/>
          <w:sz w:val="24"/>
          <w:szCs w:val="24"/>
        </w:rPr>
        <w:tab/>
        <w:t>La notion de force</w:t>
      </w:r>
    </w:p>
    <w:p w14:paraId="0000005A" w14:textId="538F322C"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[41]</w:t>
      </w:r>
      <w:r w:rsidRPr="006C4C01">
        <w:rPr>
          <w:rFonts w:ascii="Times New Roman" w:eastAsia="Times New Roman" w:hAnsi="Times New Roman" w:cs="Times New Roman"/>
          <w:sz w:val="24"/>
          <w:szCs w:val="24"/>
        </w:rPr>
        <w:tab/>
        <w:t xml:space="preserve">Les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sz w:val="24"/>
          <w:szCs w:val="24"/>
        </w:rPr>
        <w:t xml:space="preserve"> sont des appels au renversement du gouvernement par la force. En effet, il existe un lien entre les </w:t>
      </w:r>
      <w:proofErr w:type="spellStart"/>
      <w:r w:rsidRPr="00F4527D">
        <w:rPr>
          <w:rFonts w:ascii="Times New Roman" w:eastAsia="Times New Roman" w:hAnsi="Times New Roman" w:cs="Times New Roman"/>
          <w:i/>
          <w:iCs/>
          <w:sz w:val="24"/>
          <w:szCs w:val="24"/>
        </w:rPr>
        <w:t>hartals</w:t>
      </w:r>
      <w:proofErr w:type="spellEnd"/>
      <w:r w:rsidRPr="00F4527D">
        <w:rPr>
          <w:rFonts w:ascii="Times New Roman" w:eastAsia="Times New Roman" w:hAnsi="Times New Roman" w:cs="Times New Roman"/>
          <w:i/>
          <w:iCs/>
          <w:sz w:val="24"/>
          <w:szCs w:val="24"/>
        </w:rPr>
        <w:t xml:space="preserve"> </w:t>
      </w:r>
      <w:r w:rsidRPr="006C4C01">
        <w:rPr>
          <w:rFonts w:ascii="Times New Roman" w:eastAsia="Times New Roman" w:hAnsi="Times New Roman" w:cs="Times New Roman"/>
          <w:sz w:val="24"/>
          <w:szCs w:val="24"/>
        </w:rPr>
        <w:t xml:space="preserve">instigués par le PNB et le recours à la force. La définition la plus commune </w:t>
      </w:r>
      <w:r w:rsidR="00C47980" w:rsidRPr="006C4C01">
        <w:rPr>
          <w:rFonts w:ascii="Times New Roman" w:eastAsia="Times New Roman" w:hAnsi="Times New Roman" w:cs="Times New Roman"/>
          <w:sz w:val="24"/>
          <w:szCs w:val="24"/>
        </w:rPr>
        <w:t>de</w:t>
      </w:r>
      <w:r w:rsidRPr="006C4C01">
        <w:rPr>
          <w:rFonts w:ascii="Times New Roman" w:eastAsia="Times New Roman" w:hAnsi="Times New Roman" w:cs="Times New Roman"/>
          <w:sz w:val="24"/>
          <w:szCs w:val="24"/>
        </w:rPr>
        <w:t xml:space="preserve"> </w:t>
      </w:r>
      <w:r w:rsidR="00DB2E5F" w:rsidRPr="006C4C01">
        <w:rPr>
          <w:rFonts w:ascii="Times New Roman" w:eastAsia="Times New Roman" w:hAnsi="Times New Roman" w:cs="Times New Roman"/>
          <w:sz w:val="24"/>
          <w:szCs w:val="24"/>
        </w:rPr>
        <w:t>« </w:t>
      </w:r>
      <w:r w:rsidRPr="006C4C01">
        <w:rPr>
          <w:rFonts w:ascii="Times New Roman" w:eastAsia="Times New Roman" w:hAnsi="Times New Roman" w:cs="Times New Roman"/>
          <w:sz w:val="24"/>
          <w:szCs w:val="24"/>
        </w:rPr>
        <w:t>renversement d’un gouvernement</w:t>
      </w:r>
      <w:r w:rsidR="00DB2E5F" w:rsidRPr="006C4C01">
        <w:rPr>
          <w:rFonts w:ascii="Times New Roman" w:eastAsia="Times New Roman" w:hAnsi="Times New Roman" w:cs="Times New Roman"/>
          <w:sz w:val="24"/>
          <w:szCs w:val="24"/>
        </w:rPr>
        <w:t xml:space="preserve"> par la force »</w:t>
      </w:r>
      <w:r w:rsidRPr="006C4C01">
        <w:rPr>
          <w:rFonts w:ascii="Times New Roman" w:eastAsia="Times New Roman" w:hAnsi="Times New Roman" w:cs="Times New Roman"/>
          <w:sz w:val="24"/>
          <w:szCs w:val="24"/>
        </w:rPr>
        <w:t xml:space="preserve"> est que « le changement de gouvernement envisagé se fasse par l’usage de la force, de la violence ou de moyens criminels »</w:t>
      </w:r>
      <w:r w:rsidR="008D0C59" w:rsidRPr="006C4C01">
        <w:rPr>
          <w:rFonts w:ascii="Times New Roman" w:eastAsia="Times New Roman" w:hAnsi="Times New Roman" w:cs="Times New Roman"/>
          <w:sz w:val="24"/>
          <w:szCs w:val="24"/>
          <w:vertAlign w:val="superscript"/>
        </w:rPr>
        <w:footnoteReference w:id="42"/>
      </w:r>
      <w:r w:rsidRPr="006C4C01">
        <w:rPr>
          <w:rFonts w:ascii="Times New Roman" w:eastAsia="Times New Roman" w:hAnsi="Times New Roman" w:cs="Times New Roman"/>
          <w:sz w:val="24"/>
          <w:szCs w:val="24"/>
        </w:rPr>
        <w:t xml:space="preserve">.  La notion de force est ainsi décrite par la CF dans </w:t>
      </w:r>
      <w:proofErr w:type="spellStart"/>
      <w:r w:rsidRPr="006C4C01">
        <w:rPr>
          <w:rFonts w:ascii="Times New Roman" w:eastAsia="Times New Roman" w:hAnsi="Times New Roman" w:cs="Times New Roman"/>
          <w:i/>
          <w:sz w:val="24"/>
          <w:szCs w:val="24"/>
        </w:rPr>
        <w:t>Oremade</w:t>
      </w:r>
      <w:proofErr w:type="spellEnd"/>
      <w:r w:rsidRPr="006C4C01">
        <w:rPr>
          <w:rFonts w:ascii="Times New Roman" w:eastAsia="Times New Roman" w:hAnsi="Times New Roman" w:cs="Times New Roman"/>
          <w:sz w:val="24"/>
          <w:szCs w:val="24"/>
        </w:rPr>
        <w:t>:</w:t>
      </w:r>
    </w:p>
    <w:p w14:paraId="0000005B" w14:textId="54F68470" w:rsidR="003B6079" w:rsidRPr="006C4C01" w:rsidRDefault="008633DF" w:rsidP="00CB6A6E">
      <w:pPr>
        <w:widowControl w:val="0"/>
        <w:spacing w:before="80" w:after="160" w:line="240" w:lineRule="auto"/>
        <w:ind w:left="709" w:right="709"/>
        <w:jc w:val="both"/>
        <w:rPr>
          <w:rFonts w:ascii="Times New Roman" w:eastAsia="Times New Roman" w:hAnsi="Times New Roman" w:cs="Times New Roman"/>
          <w:sz w:val="24"/>
          <w:szCs w:val="24"/>
          <w:u w:val="single"/>
        </w:rPr>
      </w:pPr>
      <w:r w:rsidRPr="006C4C01">
        <w:rPr>
          <w:rFonts w:ascii="Times New Roman" w:eastAsia="Times New Roman" w:hAnsi="Times New Roman" w:cs="Times New Roman"/>
          <w:sz w:val="24"/>
          <w:szCs w:val="24"/>
        </w:rPr>
        <w:t>27.</w:t>
      </w:r>
      <w:r w:rsidR="00572D11" w:rsidRPr="006C4C0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 L'expression « par la force » comprend la coercition ou la contrainte par des moyens violents, la coercition ou la contrainte par des menaces d'user de moyens violents et, j'ajouterais, la perception raisonnable du risque qu'on exerce une coercition par des moyens violents</w:t>
      </w:r>
      <w:r w:rsidR="003957DE" w:rsidRPr="006C4C01">
        <w:rPr>
          <w:rFonts w:ascii="Times New Roman" w:eastAsia="Times New Roman" w:hAnsi="Times New Roman" w:cs="Times New Roman"/>
          <w:sz w:val="24"/>
          <w:szCs w:val="24"/>
          <w:vertAlign w:val="superscript"/>
        </w:rPr>
        <w:footnoteReference w:id="43"/>
      </w:r>
      <w:r w:rsidR="003957DE" w:rsidRPr="006C4C01">
        <w:rPr>
          <w:rFonts w:ascii="Times New Roman" w:eastAsia="Times New Roman" w:hAnsi="Times New Roman" w:cs="Times New Roman"/>
          <w:sz w:val="24"/>
          <w:szCs w:val="24"/>
        </w:rPr>
        <w:t xml:space="preserve">. </w:t>
      </w:r>
    </w:p>
    <w:p w14:paraId="0000005C" w14:textId="67BB9161" w:rsidR="003B6079" w:rsidRPr="006C4C01" w:rsidRDefault="008633DF">
      <w:pPr>
        <w:widowControl w:val="0"/>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 xml:space="preserve"> [42]</w:t>
      </w:r>
      <w:r w:rsidRPr="006C4C01">
        <w:rPr>
          <w:rFonts w:ascii="Times New Roman" w:eastAsia="Times New Roman" w:hAnsi="Times New Roman" w:cs="Times New Roman"/>
          <w:sz w:val="24"/>
          <w:szCs w:val="24"/>
        </w:rPr>
        <w:tab/>
        <w:t xml:space="preserve">Les </w:t>
      </w:r>
      <w:proofErr w:type="spellStart"/>
      <w:r w:rsidRPr="006C4C01">
        <w:rPr>
          <w:rFonts w:ascii="Times New Roman" w:eastAsia="Times New Roman" w:hAnsi="Times New Roman" w:cs="Times New Roman"/>
          <w:i/>
          <w:iCs/>
          <w:sz w:val="24"/>
          <w:szCs w:val="24"/>
        </w:rPr>
        <w:t>hartals</w:t>
      </w:r>
      <w:proofErr w:type="spellEnd"/>
      <w:r w:rsidRPr="006C4C01">
        <w:rPr>
          <w:rFonts w:ascii="Times New Roman" w:eastAsia="Times New Roman" w:hAnsi="Times New Roman" w:cs="Times New Roman"/>
          <w:sz w:val="24"/>
          <w:szCs w:val="24"/>
        </w:rPr>
        <w:t xml:space="preserve"> déclenchés par le PNB correspondent à cette définition de la force. La preuve recueillie par l’agent établit clairement que les</w:t>
      </w:r>
      <w:r w:rsidRPr="006C4C01">
        <w:rPr>
          <w:rFonts w:ascii="Times New Roman" w:eastAsia="Times New Roman" w:hAnsi="Times New Roman" w:cs="Times New Roman"/>
          <w:i/>
          <w:sz w:val="24"/>
          <w:szCs w:val="24"/>
        </w:rPr>
        <w:t xml:space="preserve">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i/>
          <w:sz w:val="24"/>
          <w:szCs w:val="24"/>
        </w:rPr>
        <w:t xml:space="preserve"> </w:t>
      </w:r>
      <w:r w:rsidRPr="006C4C01">
        <w:rPr>
          <w:rFonts w:ascii="Times New Roman" w:eastAsia="Times New Roman" w:hAnsi="Times New Roman" w:cs="Times New Roman"/>
          <w:sz w:val="24"/>
          <w:szCs w:val="24"/>
        </w:rPr>
        <w:t xml:space="preserve">sont des moyens violents de contraindre le gouvernement du Bangladesh à accéder aux demandes du PNB et que la violence généralisée découlant des </w:t>
      </w:r>
      <w:proofErr w:type="spellStart"/>
      <w:r w:rsidRPr="006C4C01">
        <w:rPr>
          <w:rFonts w:ascii="Times New Roman" w:eastAsia="Times New Roman" w:hAnsi="Times New Roman" w:cs="Times New Roman"/>
          <w:i/>
          <w:iCs/>
          <w:sz w:val="24"/>
          <w:szCs w:val="24"/>
        </w:rPr>
        <w:t>hartals</w:t>
      </w:r>
      <w:proofErr w:type="spellEnd"/>
      <w:r w:rsidRPr="006C4C01">
        <w:rPr>
          <w:rFonts w:ascii="Times New Roman" w:eastAsia="Times New Roman" w:hAnsi="Times New Roman" w:cs="Times New Roman"/>
          <w:sz w:val="24"/>
          <w:szCs w:val="24"/>
        </w:rPr>
        <w:t xml:space="preserve"> visait à déstabiliser </w:t>
      </w:r>
      <w:proofErr w:type="spellStart"/>
      <w:r w:rsidRPr="006C4C01">
        <w:rPr>
          <w:rFonts w:ascii="Times New Roman" w:eastAsia="Times New Roman" w:hAnsi="Times New Roman" w:cs="Times New Roman"/>
          <w:sz w:val="24"/>
          <w:szCs w:val="24"/>
        </w:rPr>
        <w:t>la</w:t>
      </w:r>
      <w:proofErr w:type="spellEnd"/>
      <w:r w:rsidRPr="006C4C01">
        <w:rPr>
          <w:rFonts w:ascii="Times New Roman" w:eastAsia="Times New Roman" w:hAnsi="Times New Roman" w:cs="Times New Roman"/>
          <w:sz w:val="24"/>
          <w:szCs w:val="24"/>
        </w:rPr>
        <w:t xml:space="preserve"> </w:t>
      </w:r>
      <w:proofErr w:type="spellStart"/>
      <w:r w:rsidRPr="006C4C01">
        <w:rPr>
          <w:rFonts w:ascii="Times New Roman" w:eastAsia="Times New Roman" w:hAnsi="Times New Roman" w:cs="Times New Roman"/>
          <w:sz w:val="24"/>
          <w:szCs w:val="24"/>
        </w:rPr>
        <w:t>LA</w:t>
      </w:r>
      <w:proofErr w:type="spellEnd"/>
      <w:r w:rsidRPr="006C4C01">
        <w:rPr>
          <w:rFonts w:ascii="Times New Roman" w:eastAsia="Times New Roman" w:hAnsi="Times New Roman" w:cs="Times New Roman"/>
          <w:sz w:val="24"/>
          <w:szCs w:val="24"/>
        </w:rPr>
        <w:t xml:space="preserve">.  En effet, la preuve démontre que les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sz w:val="24"/>
          <w:szCs w:val="24"/>
        </w:rPr>
        <w:t xml:space="preserve"> ont causé plus de 7 000 cas de violence entre 2002 et 2013, que les justiciers étaient autorisés à tuer des citoyens ne se conformant pas aux directives du PNB, que trois fonctionnaires électoraux sont morts en raison des attaques des bureaux électoraux lors des élections de 2014 et que les membres du parti ont attaqué des innocents sur des barrages routiers à la suite de la défaite du PNB</w:t>
      </w:r>
      <w:r w:rsidRPr="006C4C01">
        <w:rPr>
          <w:rFonts w:ascii="Times New Roman" w:eastAsia="Times New Roman" w:hAnsi="Times New Roman" w:cs="Times New Roman"/>
          <w:sz w:val="24"/>
          <w:szCs w:val="24"/>
          <w:vertAlign w:val="superscript"/>
        </w:rPr>
        <w:footnoteReference w:id="44"/>
      </w:r>
      <w:r w:rsidRPr="006C4C01">
        <w:rPr>
          <w:rFonts w:ascii="Times New Roman" w:eastAsia="Times New Roman" w:hAnsi="Times New Roman" w:cs="Times New Roman"/>
          <w:sz w:val="24"/>
          <w:szCs w:val="24"/>
        </w:rPr>
        <w:t xml:space="preserve">. Également, il a déjà été établi dans plusieurs décisions de la CF que le PNB se livrait à des actes de violence et était classée comme une organisation se livrant à des actes terroristes emportant une </w:t>
      </w:r>
      <w:r w:rsidRPr="006C4C01">
        <w:rPr>
          <w:rFonts w:ascii="Times New Roman" w:eastAsia="Times New Roman" w:hAnsi="Times New Roman" w:cs="Times New Roman"/>
          <w:sz w:val="24"/>
          <w:szCs w:val="24"/>
        </w:rPr>
        <w:lastRenderedPageBreak/>
        <w:t>interdiction de territoire pour ses membres en vertu de l’alinéa 34(1)c)</w:t>
      </w:r>
      <w:bookmarkStart w:id="14" w:name="_Ref61990174"/>
      <w:r w:rsidRPr="006C4C01">
        <w:rPr>
          <w:rFonts w:ascii="Times New Roman" w:eastAsia="Times New Roman" w:hAnsi="Times New Roman" w:cs="Times New Roman"/>
          <w:sz w:val="24"/>
          <w:szCs w:val="24"/>
          <w:vertAlign w:val="superscript"/>
        </w:rPr>
        <w:footnoteReference w:id="45"/>
      </w:r>
      <w:bookmarkEnd w:id="14"/>
      <w:r w:rsidRPr="006C4C01">
        <w:rPr>
          <w:rFonts w:ascii="Times New Roman" w:eastAsia="Times New Roman" w:hAnsi="Times New Roman" w:cs="Times New Roman"/>
          <w:sz w:val="24"/>
          <w:szCs w:val="24"/>
        </w:rPr>
        <w:t xml:space="preserve">. Le Ministre soutient donc que l’agent avait des motifs raisonnables de croire que le PNB utilisait la force dans ses actions contre la </w:t>
      </w:r>
      <w:proofErr w:type="spellStart"/>
      <w:r w:rsidRPr="006C4C01">
        <w:rPr>
          <w:rFonts w:ascii="Times New Roman" w:eastAsia="Times New Roman" w:hAnsi="Times New Roman" w:cs="Times New Roman"/>
          <w:sz w:val="24"/>
          <w:szCs w:val="24"/>
        </w:rPr>
        <w:t>LA</w:t>
      </w:r>
      <w:proofErr w:type="spellEnd"/>
      <w:r w:rsidRPr="006C4C01">
        <w:rPr>
          <w:rFonts w:ascii="Times New Roman" w:eastAsia="Times New Roman" w:hAnsi="Times New Roman" w:cs="Times New Roman"/>
          <w:sz w:val="24"/>
          <w:szCs w:val="24"/>
        </w:rPr>
        <w:t>.</w:t>
      </w:r>
    </w:p>
    <w:p w14:paraId="0000005D" w14:textId="77777777" w:rsidR="003B6079" w:rsidRPr="006C4C01" w:rsidRDefault="008633DF">
      <w:pPr>
        <w:widowControl w:val="0"/>
        <w:spacing w:before="80" w:after="80" w:line="480" w:lineRule="auto"/>
        <w:ind w:left="720" w:firstLine="720"/>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2.2.2</w:t>
      </w:r>
      <w:r w:rsidRPr="006C4C01">
        <w:tab/>
      </w:r>
      <w:r w:rsidRPr="006C4C01">
        <w:rPr>
          <w:rFonts w:ascii="Times New Roman" w:eastAsia="Times New Roman" w:hAnsi="Times New Roman" w:cs="Times New Roman"/>
          <w:b/>
          <w:sz w:val="24"/>
          <w:szCs w:val="24"/>
        </w:rPr>
        <w:t xml:space="preserve">La </w:t>
      </w:r>
      <w:proofErr w:type="spellStart"/>
      <w:r w:rsidRPr="006C4C01">
        <w:rPr>
          <w:rFonts w:ascii="Times New Roman" w:eastAsia="Times New Roman" w:hAnsi="Times New Roman" w:cs="Times New Roman"/>
          <w:b/>
          <w:sz w:val="24"/>
          <w:szCs w:val="24"/>
        </w:rPr>
        <w:t>LA</w:t>
      </w:r>
      <w:proofErr w:type="spellEnd"/>
      <w:r w:rsidRPr="006C4C01">
        <w:rPr>
          <w:rFonts w:ascii="Times New Roman" w:eastAsia="Times New Roman" w:hAnsi="Times New Roman" w:cs="Times New Roman"/>
          <w:b/>
          <w:sz w:val="24"/>
          <w:szCs w:val="24"/>
        </w:rPr>
        <w:t xml:space="preserve"> correspond à la notion de « gouvernement » de l’alinéa b)</w:t>
      </w:r>
    </w:p>
    <w:p w14:paraId="0000005E" w14:textId="70620C06"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[43]</w:t>
      </w:r>
      <w:r w:rsidRPr="006C4C01">
        <w:rPr>
          <w:rFonts w:ascii="Times New Roman" w:eastAsia="Times New Roman" w:hAnsi="Times New Roman" w:cs="Times New Roman"/>
          <w:sz w:val="24"/>
          <w:szCs w:val="24"/>
        </w:rPr>
        <w:tab/>
        <w:t xml:space="preserve">L’appelant soutient que </w:t>
      </w:r>
      <w:proofErr w:type="spellStart"/>
      <w:r w:rsidRPr="006C4C01">
        <w:rPr>
          <w:rFonts w:ascii="Times New Roman" w:eastAsia="Times New Roman" w:hAnsi="Times New Roman" w:cs="Times New Roman"/>
          <w:sz w:val="24"/>
          <w:szCs w:val="24"/>
        </w:rPr>
        <w:t>la</w:t>
      </w:r>
      <w:proofErr w:type="spellEnd"/>
      <w:r w:rsidRPr="006C4C01">
        <w:rPr>
          <w:rFonts w:ascii="Times New Roman" w:eastAsia="Times New Roman" w:hAnsi="Times New Roman" w:cs="Times New Roman"/>
          <w:sz w:val="24"/>
          <w:szCs w:val="24"/>
        </w:rPr>
        <w:t xml:space="preserve"> </w:t>
      </w:r>
      <w:proofErr w:type="spellStart"/>
      <w:r w:rsidRPr="006C4C01">
        <w:rPr>
          <w:rFonts w:ascii="Times New Roman" w:eastAsia="Times New Roman" w:hAnsi="Times New Roman" w:cs="Times New Roman"/>
          <w:sz w:val="24"/>
          <w:szCs w:val="24"/>
        </w:rPr>
        <w:t>LA</w:t>
      </w:r>
      <w:proofErr w:type="spellEnd"/>
      <w:r w:rsidRPr="006C4C01">
        <w:rPr>
          <w:rFonts w:ascii="Times New Roman" w:eastAsia="Times New Roman" w:hAnsi="Times New Roman" w:cs="Times New Roman"/>
          <w:sz w:val="24"/>
          <w:szCs w:val="24"/>
        </w:rPr>
        <w:t xml:space="preserve"> est visée à l’alinéa 34(1)b). L’intention du législateur, comme nous l’enseigne la CF dans </w:t>
      </w:r>
      <w:proofErr w:type="spellStart"/>
      <w:r w:rsidRPr="006C4C01">
        <w:rPr>
          <w:rFonts w:ascii="Times New Roman" w:eastAsia="Times New Roman" w:hAnsi="Times New Roman" w:cs="Times New Roman"/>
          <w:i/>
          <w:sz w:val="24"/>
          <w:szCs w:val="24"/>
        </w:rPr>
        <w:t>Zahw</w:t>
      </w:r>
      <w:proofErr w:type="spellEnd"/>
      <w:r w:rsidRPr="006C4C01">
        <w:rPr>
          <w:rFonts w:ascii="Times New Roman" w:eastAsia="Times New Roman" w:hAnsi="Times New Roman" w:cs="Times New Roman"/>
          <w:sz w:val="24"/>
          <w:szCs w:val="24"/>
        </w:rPr>
        <w:t xml:space="preserve">, était d’accorder une large portée à l’alinéa b), de façon à inclure tous les types de gouvernement, </w:t>
      </w:r>
      <w:r w:rsidR="00C32523">
        <w:rPr>
          <w:rFonts w:ascii="Times New Roman" w:eastAsia="Times New Roman" w:hAnsi="Times New Roman" w:cs="Times New Roman"/>
          <w:sz w:val="24"/>
          <w:szCs w:val="24"/>
        </w:rPr>
        <w:t xml:space="preserve">compte tenu de la possibilité de recourir </w:t>
      </w:r>
      <w:r w:rsidRPr="006C4C01">
        <w:rPr>
          <w:rFonts w:ascii="Times New Roman" w:eastAsia="Times New Roman" w:hAnsi="Times New Roman" w:cs="Times New Roman"/>
          <w:sz w:val="24"/>
          <w:szCs w:val="24"/>
        </w:rPr>
        <w:t>au mécanisme de dispense ministérielle de l’article 42.1 de la LIPR</w:t>
      </w:r>
      <w:r w:rsidR="00C32523">
        <w:rPr>
          <w:rFonts w:ascii="Times New Roman" w:eastAsia="Times New Roman" w:hAnsi="Times New Roman" w:cs="Times New Roman"/>
          <w:sz w:val="24"/>
          <w:szCs w:val="24"/>
        </w:rPr>
        <w:t xml:space="preserve"> en cas de </w:t>
      </w:r>
      <w:r w:rsidR="00D4166D">
        <w:rPr>
          <w:rFonts w:ascii="Times New Roman" w:eastAsia="Times New Roman" w:hAnsi="Times New Roman" w:cs="Times New Roman"/>
          <w:sz w:val="24"/>
          <w:szCs w:val="24"/>
        </w:rPr>
        <w:t>qualification considérée injuste</w:t>
      </w:r>
      <w:r w:rsidR="008D0C59">
        <w:rPr>
          <w:rFonts w:ascii="Times New Roman" w:eastAsia="Times New Roman" w:hAnsi="Times New Roman" w:cs="Times New Roman"/>
          <w:sz w:val="24"/>
          <w:szCs w:val="24"/>
        </w:rPr>
        <w:t xml:space="preserve"> par le demandeur</w:t>
      </w:r>
      <w:r w:rsidRPr="006C4C01">
        <w:rPr>
          <w:rFonts w:ascii="Times New Roman" w:eastAsia="Times New Roman" w:hAnsi="Times New Roman" w:cs="Times New Roman"/>
          <w:sz w:val="24"/>
          <w:szCs w:val="24"/>
          <w:vertAlign w:val="superscript"/>
        </w:rPr>
        <w:footnoteReference w:id="46"/>
      </w:r>
      <w:r w:rsidRPr="006C4C01">
        <w:rPr>
          <w:rFonts w:ascii="Times New Roman" w:eastAsia="Times New Roman" w:hAnsi="Times New Roman" w:cs="Times New Roman"/>
          <w:sz w:val="24"/>
          <w:szCs w:val="24"/>
        </w:rPr>
        <w:t>.</w:t>
      </w:r>
    </w:p>
    <w:p w14:paraId="0000005F" w14:textId="269CD5C2"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[44]</w:t>
      </w:r>
      <w:r w:rsidRPr="006C4C01">
        <w:rPr>
          <w:rFonts w:ascii="Times New Roman" w:eastAsia="Times New Roman" w:hAnsi="Times New Roman" w:cs="Times New Roman"/>
          <w:sz w:val="24"/>
          <w:szCs w:val="24"/>
        </w:rPr>
        <w:tab/>
        <w:t xml:space="preserve">Les régimes despotiques sont donc également visés par cet alinéa, tel que mentionné par la CAF dans </w:t>
      </w:r>
      <w:proofErr w:type="spellStart"/>
      <w:r w:rsidRPr="006C4C01">
        <w:rPr>
          <w:rFonts w:ascii="Times New Roman" w:eastAsia="Times New Roman" w:hAnsi="Times New Roman" w:cs="Times New Roman"/>
          <w:i/>
          <w:sz w:val="24"/>
          <w:szCs w:val="24"/>
        </w:rPr>
        <w:t>Najafi</w:t>
      </w:r>
      <w:proofErr w:type="spellEnd"/>
      <w:r w:rsidRPr="006C4C01">
        <w:rPr>
          <w:rFonts w:ascii="Times New Roman" w:eastAsia="Times New Roman" w:hAnsi="Times New Roman" w:cs="Times New Roman"/>
          <w:sz w:val="24"/>
          <w:szCs w:val="24"/>
        </w:rPr>
        <w:t xml:space="preserve">: </w:t>
      </w:r>
    </w:p>
    <w:p w14:paraId="00000060" w14:textId="0F02DFAF" w:rsidR="003B6079" w:rsidRPr="006C4C01" w:rsidRDefault="008633DF" w:rsidP="0021354F">
      <w:pPr>
        <w:spacing w:before="80" w:after="160" w:line="240" w:lineRule="auto"/>
        <w:ind w:left="709" w:right="709"/>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70. […] La question d’interprétation que soulèvent ces faits est de savoir si le terme « gouvernement » se limite à un [TRADUCTION] « gouvernement démocratiquement élu » ou à toute autre formule désignant un gouvernement dont la légitimité n’est pas remise en question, ou s’il s’applique à n’importe quel gouvernement, même oppressif et raciste. Lo</w:t>
      </w:r>
      <w:r w:rsidRPr="006C4C01">
        <w:rPr>
          <w:rFonts w:ascii="Times New Roman" w:eastAsia="Times New Roman" w:hAnsi="Times New Roman" w:cs="Times New Roman"/>
          <w:sz w:val="24"/>
          <w:szCs w:val="24"/>
          <w:u w:val="single"/>
        </w:rPr>
        <w:t>rsqu’on examine les termes de l’alinéa 34(1)b) (« un gouvernement »), ceux-ci sont clairs et non ambigus. Les mots « renversement d’un gouvernement par la force » ne sous-entendent pas, à première vue, de qualification quelconque quant au gouvernement en question</w:t>
      </w:r>
      <w:r w:rsidR="00F87F22" w:rsidRPr="006C4C01">
        <w:rPr>
          <w:rFonts w:ascii="Times New Roman" w:eastAsia="Times New Roman" w:hAnsi="Times New Roman" w:cs="Times New Roman"/>
          <w:sz w:val="24"/>
          <w:szCs w:val="24"/>
        </w:rPr>
        <w:t xml:space="preserve"> [</w:t>
      </w:r>
      <w:r w:rsidR="00CD16FF" w:rsidRPr="006C4C01">
        <w:rPr>
          <w:rFonts w:ascii="Times New Roman" w:eastAsia="Times New Roman" w:hAnsi="Times New Roman" w:cs="Times New Roman"/>
          <w:sz w:val="24"/>
          <w:szCs w:val="24"/>
        </w:rPr>
        <w:t>n</w:t>
      </w:r>
      <w:r w:rsidRPr="006C4C01">
        <w:rPr>
          <w:rFonts w:ascii="Times New Roman" w:eastAsia="Times New Roman" w:hAnsi="Times New Roman" w:cs="Times New Roman"/>
          <w:sz w:val="24"/>
          <w:szCs w:val="24"/>
        </w:rPr>
        <w:t>os soulignements</w:t>
      </w:r>
      <w:r w:rsidR="00F87F22" w:rsidRPr="006C4C01">
        <w:rPr>
          <w:rFonts w:ascii="Times New Roman" w:eastAsia="Times New Roman" w:hAnsi="Times New Roman" w:cs="Times New Roman"/>
          <w:sz w:val="24"/>
          <w:szCs w:val="24"/>
        </w:rPr>
        <w:t>]</w:t>
      </w:r>
      <w:bookmarkStart w:id="15" w:name="_Ref61994689"/>
      <w:r w:rsidR="00F87F22" w:rsidRPr="006C4C01">
        <w:rPr>
          <w:rFonts w:ascii="Times New Roman" w:eastAsia="Times New Roman" w:hAnsi="Times New Roman" w:cs="Times New Roman"/>
          <w:sz w:val="24"/>
          <w:szCs w:val="24"/>
          <w:vertAlign w:val="superscript"/>
        </w:rPr>
        <w:t xml:space="preserve"> </w:t>
      </w:r>
      <w:r w:rsidR="00F87F22" w:rsidRPr="006C4C01">
        <w:rPr>
          <w:rFonts w:ascii="Times New Roman" w:eastAsia="Times New Roman" w:hAnsi="Times New Roman" w:cs="Times New Roman"/>
          <w:sz w:val="24"/>
          <w:szCs w:val="24"/>
          <w:vertAlign w:val="superscript"/>
        </w:rPr>
        <w:footnoteReference w:id="47"/>
      </w:r>
      <w:bookmarkEnd w:id="15"/>
      <w:r w:rsidR="00F87F22" w:rsidRPr="006C4C01">
        <w:rPr>
          <w:rFonts w:ascii="Times New Roman" w:eastAsia="Times New Roman" w:hAnsi="Times New Roman" w:cs="Times New Roman"/>
          <w:sz w:val="24"/>
          <w:szCs w:val="24"/>
        </w:rPr>
        <w:t>.</w:t>
      </w:r>
    </w:p>
    <w:p w14:paraId="00000061" w14:textId="37347BB7"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 xml:space="preserve">Par conséquent, il n’est pas possible de justifier une tentative de renverser le gouvernement du Bangladesh par la force sur la base d’une allégation d’absence de démocratie dans les élections de 2014 déclenchées par </w:t>
      </w:r>
      <w:proofErr w:type="spellStart"/>
      <w:r w:rsidRPr="006C4C01">
        <w:rPr>
          <w:rFonts w:ascii="Times New Roman" w:eastAsia="Times New Roman" w:hAnsi="Times New Roman" w:cs="Times New Roman"/>
          <w:sz w:val="24"/>
          <w:szCs w:val="24"/>
        </w:rPr>
        <w:t>la</w:t>
      </w:r>
      <w:proofErr w:type="spellEnd"/>
      <w:r w:rsidRPr="006C4C01">
        <w:rPr>
          <w:rFonts w:ascii="Times New Roman" w:eastAsia="Times New Roman" w:hAnsi="Times New Roman" w:cs="Times New Roman"/>
          <w:sz w:val="24"/>
          <w:szCs w:val="24"/>
        </w:rPr>
        <w:t xml:space="preserve"> </w:t>
      </w:r>
      <w:proofErr w:type="spellStart"/>
      <w:r w:rsidRPr="006C4C01">
        <w:rPr>
          <w:rFonts w:ascii="Times New Roman" w:eastAsia="Times New Roman" w:hAnsi="Times New Roman" w:cs="Times New Roman"/>
          <w:sz w:val="24"/>
          <w:szCs w:val="24"/>
        </w:rPr>
        <w:t>LA</w:t>
      </w:r>
      <w:proofErr w:type="spellEnd"/>
      <w:r w:rsidRPr="006C4C01">
        <w:rPr>
          <w:rFonts w:ascii="Times New Roman" w:eastAsia="Times New Roman" w:hAnsi="Times New Roman" w:cs="Times New Roman"/>
          <w:sz w:val="24"/>
          <w:szCs w:val="24"/>
        </w:rPr>
        <w:t>.</w:t>
      </w:r>
    </w:p>
    <w:p w14:paraId="00000062" w14:textId="77777777" w:rsidR="003B6079" w:rsidRPr="006C4C01" w:rsidRDefault="008633DF" w:rsidP="00D81352">
      <w:pPr>
        <w:keepNext/>
        <w:spacing w:before="80" w:after="80" w:line="480" w:lineRule="auto"/>
        <w:ind w:left="720" w:firstLine="720"/>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lastRenderedPageBreak/>
        <w:t>2.2.3</w:t>
      </w:r>
      <w:r w:rsidRPr="006C4C01">
        <w:rPr>
          <w:rFonts w:ascii="Times New Roman" w:eastAsia="Times New Roman" w:hAnsi="Times New Roman" w:cs="Times New Roman"/>
          <w:b/>
          <w:sz w:val="24"/>
          <w:szCs w:val="24"/>
        </w:rPr>
        <w:tab/>
        <w:t xml:space="preserve">Les </w:t>
      </w:r>
      <w:proofErr w:type="spellStart"/>
      <w:r w:rsidRPr="006C4C01">
        <w:rPr>
          <w:rFonts w:ascii="Times New Roman" w:eastAsia="Times New Roman" w:hAnsi="Times New Roman" w:cs="Times New Roman"/>
          <w:b/>
          <w:sz w:val="24"/>
          <w:szCs w:val="24"/>
        </w:rPr>
        <w:t>hartals</w:t>
      </w:r>
      <w:proofErr w:type="spellEnd"/>
      <w:r w:rsidRPr="006C4C01">
        <w:rPr>
          <w:rFonts w:ascii="Times New Roman" w:eastAsia="Times New Roman" w:hAnsi="Times New Roman" w:cs="Times New Roman"/>
          <w:b/>
          <w:sz w:val="24"/>
          <w:szCs w:val="24"/>
        </w:rPr>
        <w:t xml:space="preserve"> ont été instrumentalisés à des fins politiques par le PNB</w:t>
      </w:r>
    </w:p>
    <w:p w14:paraId="00000063" w14:textId="16EB7EB2" w:rsidR="003B6079" w:rsidRPr="006C4C01" w:rsidRDefault="008633DF" w:rsidP="00D81352">
      <w:pPr>
        <w:keepNext/>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[45]</w:t>
      </w:r>
      <w:r w:rsidRPr="006C4C01">
        <w:rPr>
          <w:rFonts w:ascii="Times New Roman" w:eastAsia="Times New Roman" w:hAnsi="Times New Roman" w:cs="Times New Roman"/>
          <w:sz w:val="24"/>
          <w:szCs w:val="24"/>
        </w:rPr>
        <w:tab/>
        <w:t>Le Ministre soutient que le PNB avait l’intention spécifique d’instrumentaliser la violence par le biais d</w:t>
      </w:r>
      <w:r w:rsidR="005C1FFC">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 xml:space="preserve">appels aux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sz w:val="24"/>
          <w:szCs w:val="24"/>
        </w:rPr>
        <w:t xml:space="preserve"> dans le but de renverser </w:t>
      </w:r>
      <w:proofErr w:type="spellStart"/>
      <w:r w:rsidRPr="006C4C01">
        <w:rPr>
          <w:rFonts w:ascii="Times New Roman" w:eastAsia="Times New Roman" w:hAnsi="Times New Roman" w:cs="Times New Roman"/>
          <w:sz w:val="24"/>
          <w:szCs w:val="24"/>
        </w:rPr>
        <w:t>la</w:t>
      </w:r>
      <w:proofErr w:type="spellEnd"/>
      <w:r w:rsidRPr="006C4C01">
        <w:rPr>
          <w:rFonts w:ascii="Times New Roman" w:eastAsia="Times New Roman" w:hAnsi="Times New Roman" w:cs="Times New Roman"/>
          <w:sz w:val="24"/>
          <w:szCs w:val="24"/>
        </w:rPr>
        <w:t xml:space="preserve"> </w:t>
      </w:r>
      <w:proofErr w:type="spellStart"/>
      <w:r w:rsidRPr="006C4C01">
        <w:rPr>
          <w:rFonts w:ascii="Times New Roman" w:eastAsia="Times New Roman" w:hAnsi="Times New Roman" w:cs="Times New Roman"/>
          <w:sz w:val="24"/>
          <w:szCs w:val="24"/>
        </w:rPr>
        <w:t>LA</w:t>
      </w:r>
      <w:proofErr w:type="spellEnd"/>
      <w:r w:rsidRPr="006C4C01">
        <w:rPr>
          <w:rFonts w:ascii="Times New Roman" w:eastAsia="Times New Roman" w:hAnsi="Times New Roman" w:cs="Times New Roman"/>
          <w:sz w:val="24"/>
          <w:szCs w:val="24"/>
        </w:rPr>
        <w:t xml:space="preserve">. À cet égard, l’agent Ali a raisonnablement pris en compte les éléments de preuve suivants: le moment choisi par le PNB pour faire ses appels aux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sz w:val="24"/>
          <w:szCs w:val="24"/>
        </w:rPr>
        <w:t xml:space="preserve">, soit juste avant et juste après l’élection générale, l’invitation à la population du PNB de boycotter les élections de 2014, les menaces et les sanctions </w:t>
      </w:r>
      <w:r w:rsidR="003A0EFD" w:rsidRPr="006C4C01">
        <w:rPr>
          <w:rFonts w:ascii="Times New Roman" w:eastAsia="Times New Roman" w:hAnsi="Times New Roman" w:cs="Times New Roman"/>
          <w:sz w:val="24"/>
          <w:szCs w:val="24"/>
        </w:rPr>
        <w:t>a</w:t>
      </w:r>
      <w:r w:rsidR="005D4F9F" w:rsidRPr="006C4C01">
        <w:rPr>
          <w:rFonts w:ascii="Times New Roman" w:eastAsia="Times New Roman" w:hAnsi="Times New Roman" w:cs="Times New Roman"/>
          <w:sz w:val="24"/>
          <w:szCs w:val="24"/>
        </w:rPr>
        <w:t>ppliquées</w:t>
      </w:r>
      <w:r w:rsidRPr="006C4C01">
        <w:rPr>
          <w:rFonts w:ascii="Times New Roman" w:eastAsia="Times New Roman" w:hAnsi="Times New Roman" w:cs="Times New Roman"/>
          <w:sz w:val="24"/>
          <w:szCs w:val="24"/>
        </w:rPr>
        <w:t xml:space="preserve"> </w:t>
      </w:r>
      <w:r w:rsidR="0047173B" w:rsidRPr="006C4C01">
        <w:rPr>
          <w:rFonts w:ascii="Times New Roman" w:eastAsia="Times New Roman" w:hAnsi="Times New Roman" w:cs="Times New Roman"/>
          <w:sz w:val="24"/>
          <w:szCs w:val="24"/>
        </w:rPr>
        <w:t xml:space="preserve">aux </w:t>
      </w:r>
      <w:r w:rsidRPr="006C4C01">
        <w:rPr>
          <w:rFonts w:ascii="Times New Roman" w:eastAsia="Times New Roman" w:hAnsi="Times New Roman" w:cs="Times New Roman"/>
          <w:sz w:val="24"/>
          <w:szCs w:val="24"/>
        </w:rPr>
        <w:t xml:space="preserve">personnes n’ayant pas voté pour le PNB et les réactions </w:t>
      </w:r>
      <w:r w:rsidR="00274293">
        <w:rPr>
          <w:rFonts w:ascii="Times New Roman" w:eastAsia="Times New Roman" w:hAnsi="Times New Roman" w:cs="Times New Roman"/>
          <w:sz w:val="24"/>
          <w:szCs w:val="24"/>
        </w:rPr>
        <w:t xml:space="preserve">violentes </w:t>
      </w:r>
      <w:r w:rsidRPr="006C4C01">
        <w:rPr>
          <w:rFonts w:ascii="Times New Roman" w:eastAsia="Times New Roman" w:hAnsi="Times New Roman" w:cs="Times New Roman"/>
          <w:sz w:val="24"/>
          <w:szCs w:val="24"/>
        </w:rPr>
        <w:t>du PNB à la suite de sa défaite</w:t>
      </w:r>
      <w:r w:rsidRPr="006C4C01">
        <w:rPr>
          <w:rFonts w:ascii="Times New Roman" w:eastAsia="Times New Roman" w:hAnsi="Times New Roman" w:cs="Times New Roman"/>
          <w:sz w:val="24"/>
          <w:szCs w:val="24"/>
          <w:vertAlign w:val="superscript"/>
        </w:rPr>
        <w:footnoteReference w:id="48"/>
      </w:r>
      <w:r w:rsidRPr="006C4C01">
        <w:rPr>
          <w:rFonts w:ascii="Times New Roman" w:eastAsia="Times New Roman" w:hAnsi="Times New Roman" w:cs="Times New Roman"/>
          <w:sz w:val="24"/>
          <w:szCs w:val="24"/>
        </w:rPr>
        <w:t xml:space="preserve">. Dans son analyse, il a raisonnablement tenu compte du degré de violence élevé associé à ces actes. </w:t>
      </w:r>
      <w:r w:rsidR="003B417C">
        <w:rPr>
          <w:rFonts w:ascii="Times New Roman" w:eastAsia="Times New Roman" w:hAnsi="Times New Roman" w:cs="Times New Roman"/>
          <w:sz w:val="24"/>
          <w:szCs w:val="24"/>
        </w:rPr>
        <w:t>La</w:t>
      </w:r>
      <w:r w:rsidRPr="006C4C01">
        <w:rPr>
          <w:rFonts w:ascii="Times New Roman" w:eastAsia="Times New Roman" w:hAnsi="Times New Roman" w:cs="Times New Roman"/>
          <w:sz w:val="24"/>
          <w:szCs w:val="24"/>
        </w:rPr>
        <w:t xml:space="preserve"> CF a</w:t>
      </w:r>
      <w:r w:rsidR="003B417C">
        <w:rPr>
          <w:rFonts w:ascii="Times New Roman" w:eastAsia="Times New Roman" w:hAnsi="Times New Roman" w:cs="Times New Roman"/>
          <w:sz w:val="24"/>
          <w:szCs w:val="24"/>
        </w:rPr>
        <w:t xml:space="preserve"> d’ailleurs</w:t>
      </w:r>
      <w:r w:rsidRPr="006C4C01">
        <w:rPr>
          <w:rFonts w:ascii="Times New Roman" w:eastAsia="Times New Roman" w:hAnsi="Times New Roman" w:cs="Times New Roman"/>
          <w:sz w:val="24"/>
          <w:szCs w:val="24"/>
        </w:rPr>
        <w:t xml:space="preserve"> déjà conclu par le passé dans l’affaire </w:t>
      </w:r>
      <w:proofErr w:type="spellStart"/>
      <w:r w:rsidRPr="006C4C01">
        <w:rPr>
          <w:rFonts w:ascii="Times New Roman" w:eastAsia="Times New Roman" w:hAnsi="Times New Roman" w:cs="Times New Roman"/>
          <w:i/>
          <w:sz w:val="24"/>
          <w:szCs w:val="24"/>
        </w:rPr>
        <w:t>Saleheen</w:t>
      </w:r>
      <w:proofErr w:type="spellEnd"/>
      <w:r w:rsidRPr="006C4C01">
        <w:rPr>
          <w:rFonts w:ascii="Times New Roman" w:eastAsia="Times New Roman" w:hAnsi="Times New Roman" w:cs="Times New Roman"/>
          <w:i/>
          <w:sz w:val="24"/>
          <w:szCs w:val="24"/>
        </w:rPr>
        <w:t xml:space="preserve"> </w:t>
      </w:r>
      <w:r w:rsidRPr="006C4C01">
        <w:rPr>
          <w:rFonts w:ascii="Times New Roman" w:eastAsia="Times New Roman" w:hAnsi="Times New Roman" w:cs="Times New Roman"/>
          <w:sz w:val="24"/>
          <w:szCs w:val="24"/>
        </w:rPr>
        <w:t xml:space="preserve">que les appels aux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sz w:val="24"/>
          <w:szCs w:val="24"/>
        </w:rPr>
        <w:t xml:space="preserve"> du PNB visaient à déstabiliser le gouvernement en place par la force, ce qui confirme le caractère raisonnable de la décision de l’agent</w:t>
      </w:r>
      <w:r w:rsidRPr="006C4C01">
        <w:rPr>
          <w:rFonts w:ascii="Times New Roman" w:eastAsia="Times New Roman" w:hAnsi="Times New Roman" w:cs="Times New Roman"/>
          <w:sz w:val="24"/>
          <w:szCs w:val="24"/>
          <w:vertAlign w:val="superscript"/>
        </w:rPr>
        <w:footnoteReference w:id="49"/>
      </w:r>
      <w:r w:rsidRPr="006C4C01">
        <w:rPr>
          <w:rFonts w:ascii="Times New Roman" w:eastAsia="Times New Roman" w:hAnsi="Times New Roman" w:cs="Times New Roman"/>
          <w:sz w:val="24"/>
          <w:szCs w:val="24"/>
        </w:rPr>
        <w:t>.</w:t>
      </w:r>
    </w:p>
    <w:p w14:paraId="00000064" w14:textId="13573906"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 xml:space="preserve"> [46]</w:t>
      </w:r>
      <w:r w:rsidRPr="006C4C01">
        <w:rPr>
          <w:rFonts w:ascii="Times New Roman" w:eastAsia="Times New Roman" w:hAnsi="Times New Roman" w:cs="Times New Roman"/>
          <w:sz w:val="24"/>
          <w:szCs w:val="24"/>
        </w:rPr>
        <w:tab/>
        <w:t xml:space="preserve">En outre, la juge de première instance a erré en concluant que les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sz w:val="24"/>
          <w:szCs w:val="24"/>
        </w:rPr>
        <w:t xml:space="preserve"> sont des « activités légitimes et appropriées »</w:t>
      </w:r>
      <w:r w:rsidR="004E1722" w:rsidRPr="006C4C01">
        <w:rPr>
          <w:rFonts w:ascii="Times New Roman" w:eastAsia="Times New Roman" w:hAnsi="Times New Roman" w:cs="Times New Roman"/>
          <w:sz w:val="24"/>
          <w:szCs w:val="24"/>
          <w:vertAlign w:val="superscript"/>
        </w:rPr>
        <w:t xml:space="preserve"> </w:t>
      </w:r>
      <w:r w:rsidR="004E1722" w:rsidRPr="006C4C01">
        <w:rPr>
          <w:rFonts w:ascii="Times New Roman" w:eastAsia="Times New Roman" w:hAnsi="Times New Roman" w:cs="Times New Roman"/>
          <w:sz w:val="24"/>
          <w:szCs w:val="24"/>
          <w:vertAlign w:val="superscript"/>
        </w:rPr>
        <w:footnoteReference w:id="50"/>
      </w:r>
      <w:r w:rsidRPr="006C4C01">
        <w:rPr>
          <w:rFonts w:ascii="Times New Roman" w:eastAsia="Times New Roman" w:hAnsi="Times New Roman" w:cs="Times New Roman"/>
          <w:sz w:val="24"/>
          <w:szCs w:val="24"/>
        </w:rPr>
        <w:t xml:space="preserve"> protégées par l’article 2 de la </w:t>
      </w:r>
      <w:r w:rsidRPr="006C4C01">
        <w:rPr>
          <w:rFonts w:ascii="Times New Roman" w:eastAsia="Times New Roman" w:hAnsi="Times New Roman" w:cs="Times New Roman"/>
          <w:i/>
          <w:sz w:val="24"/>
          <w:szCs w:val="24"/>
        </w:rPr>
        <w:t>Charte canadienne</w:t>
      </w:r>
      <w:r w:rsidRPr="006C4C01">
        <w:rPr>
          <w:rFonts w:ascii="Times New Roman" w:eastAsia="Times New Roman" w:hAnsi="Times New Roman" w:cs="Times New Roman"/>
          <w:sz w:val="24"/>
          <w:szCs w:val="24"/>
        </w:rPr>
        <w:t xml:space="preserve">. Le Ministre soutient que les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sz w:val="24"/>
          <w:szCs w:val="24"/>
        </w:rPr>
        <w:t xml:space="preserve"> ne peuvent en aucun cas être considérés comme faisant partie du processus démocratique puisqu’ils mènent</w:t>
      </w:r>
      <w:r w:rsidR="008D0C59">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 xml:space="preserve"> dans la majorité des cas</w:t>
      </w:r>
      <w:r w:rsidR="008D0C59">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 xml:space="preserve"> à de grandes vagues de violence, tel que le démontre la preuve analysée par l’agent</w:t>
      </w:r>
      <w:r w:rsidRPr="006C4C01">
        <w:rPr>
          <w:rFonts w:ascii="Times New Roman" w:eastAsia="Times New Roman" w:hAnsi="Times New Roman" w:cs="Times New Roman"/>
          <w:sz w:val="24"/>
          <w:szCs w:val="24"/>
          <w:vertAlign w:val="superscript"/>
        </w:rPr>
        <w:footnoteReference w:id="51"/>
      </w:r>
      <w:r w:rsidRPr="006C4C01">
        <w:rPr>
          <w:rFonts w:ascii="Times New Roman" w:eastAsia="Times New Roman" w:hAnsi="Times New Roman" w:cs="Times New Roman"/>
          <w:sz w:val="24"/>
          <w:szCs w:val="24"/>
        </w:rPr>
        <w:t xml:space="preserve">. En effet, il n’existe aucune présomption en droit canadien voulant que des appels à la violence constituent des gestes d’expression politique pour le motif qu’ils visent à exercer une pression politique sur un régime étatique. Ainsi que l’a décidé la CSC dans l’affaire </w:t>
      </w:r>
      <w:r w:rsidRPr="006C4C01">
        <w:rPr>
          <w:rFonts w:ascii="Times New Roman" w:eastAsia="Times New Roman" w:hAnsi="Times New Roman" w:cs="Times New Roman"/>
          <w:i/>
          <w:sz w:val="24"/>
          <w:szCs w:val="24"/>
        </w:rPr>
        <w:t>Suresh</w:t>
      </w:r>
      <w:r w:rsidRPr="006C4C01">
        <w:rPr>
          <w:rFonts w:ascii="Times New Roman" w:eastAsia="Times New Roman" w:hAnsi="Times New Roman" w:cs="Times New Roman"/>
          <w:sz w:val="24"/>
          <w:szCs w:val="24"/>
        </w:rPr>
        <w:t xml:space="preserve">, la </w:t>
      </w:r>
      <w:r w:rsidRPr="006C4C01">
        <w:rPr>
          <w:rFonts w:ascii="Times New Roman" w:eastAsia="Times New Roman" w:hAnsi="Times New Roman" w:cs="Times New Roman"/>
          <w:i/>
          <w:sz w:val="24"/>
          <w:szCs w:val="24"/>
        </w:rPr>
        <w:t xml:space="preserve">Charte canadienne </w:t>
      </w:r>
      <w:r w:rsidRPr="006C4C01">
        <w:rPr>
          <w:rFonts w:ascii="Times New Roman" w:eastAsia="Times New Roman" w:hAnsi="Times New Roman" w:cs="Times New Roman"/>
          <w:sz w:val="24"/>
          <w:szCs w:val="24"/>
        </w:rPr>
        <w:t xml:space="preserve">n’offre aucune protection aux formes </w:t>
      </w:r>
      <w:r w:rsidRPr="006C4C01">
        <w:rPr>
          <w:rFonts w:ascii="Times New Roman" w:eastAsia="Times New Roman" w:hAnsi="Times New Roman" w:cs="Times New Roman"/>
          <w:sz w:val="24"/>
          <w:szCs w:val="24"/>
        </w:rPr>
        <w:lastRenderedPageBreak/>
        <w:t>d’expression et d’association violentes contribuant au terrorisme</w:t>
      </w:r>
      <w:r w:rsidRPr="006C4C01">
        <w:rPr>
          <w:rFonts w:ascii="Times New Roman" w:eastAsia="Times New Roman" w:hAnsi="Times New Roman" w:cs="Times New Roman"/>
          <w:sz w:val="24"/>
          <w:szCs w:val="24"/>
          <w:vertAlign w:val="superscript"/>
        </w:rPr>
        <w:footnoteReference w:id="52"/>
      </w:r>
      <w:r w:rsidRPr="006C4C01">
        <w:rPr>
          <w:rFonts w:ascii="Times New Roman" w:eastAsia="Times New Roman" w:hAnsi="Times New Roman" w:cs="Times New Roman"/>
          <w:sz w:val="24"/>
          <w:szCs w:val="24"/>
        </w:rPr>
        <w:t xml:space="preserve">. En l’espèce, les </w:t>
      </w:r>
      <w:proofErr w:type="spellStart"/>
      <w:r w:rsidRPr="006C4C01">
        <w:rPr>
          <w:rFonts w:ascii="Times New Roman" w:eastAsia="Times New Roman" w:hAnsi="Times New Roman" w:cs="Times New Roman"/>
          <w:sz w:val="24"/>
          <w:szCs w:val="24"/>
        </w:rPr>
        <w:t>hartals</w:t>
      </w:r>
      <w:proofErr w:type="spellEnd"/>
      <w:r w:rsidRPr="006C4C01">
        <w:rPr>
          <w:rFonts w:ascii="Times New Roman" w:eastAsia="Times New Roman" w:hAnsi="Times New Roman" w:cs="Times New Roman"/>
          <w:sz w:val="24"/>
          <w:szCs w:val="24"/>
        </w:rPr>
        <w:t xml:space="preserve"> ont entraîné la mort de nombreuses personnes et étaient d’une grande violence, tel que l’a conclu l’agent aux paragraphes 29 à 33 de ses motifs. Les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sz w:val="24"/>
          <w:szCs w:val="24"/>
        </w:rPr>
        <w:t>, en tant que formes violentes de mobilisation entraînant des actes terroristes</w:t>
      </w:r>
      <w:r w:rsidR="00997CD8">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 xml:space="preserve"> ne peuvent donc pas être considérés comme des activités légitimes. Avec respect, contrairement à ce que la juge Jagger a conclu au paragraphe 32 de son jugement, une interprétation de la LIPR </w:t>
      </w:r>
      <w:r w:rsidR="00997CD8">
        <w:rPr>
          <w:rFonts w:ascii="Times New Roman" w:eastAsia="Times New Roman" w:hAnsi="Times New Roman" w:cs="Times New Roman"/>
          <w:sz w:val="24"/>
          <w:szCs w:val="24"/>
        </w:rPr>
        <w:t>classant</w:t>
      </w:r>
      <w:r w:rsidRPr="006C4C01">
        <w:rPr>
          <w:rFonts w:ascii="Times New Roman" w:eastAsia="Times New Roman" w:hAnsi="Times New Roman" w:cs="Times New Roman"/>
          <w:sz w:val="24"/>
          <w:szCs w:val="24"/>
        </w:rPr>
        <w:t xml:space="preserve"> les</w:t>
      </w:r>
      <w:r w:rsidRPr="006C4C01">
        <w:rPr>
          <w:rFonts w:ascii="Times New Roman" w:eastAsia="Times New Roman" w:hAnsi="Times New Roman" w:cs="Times New Roman"/>
          <w:i/>
          <w:sz w:val="24"/>
          <w:szCs w:val="24"/>
        </w:rPr>
        <w:t xml:space="preserve"> </w:t>
      </w:r>
      <w:proofErr w:type="spellStart"/>
      <w:r w:rsidRPr="006C4C01">
        <w:rPr>
          <w:rFonts w:ascii="Times New Roman" w:eastAsia="Times New Roman" w:hAnsi="Times New Roman" w:cs="Times New Roman"/>
          <w:i/>
          <w:sz w:val="24"/>
          <w:szCs w:val="24"/>
        </w:rPr>
        <w:t>hartals</w:t>
      </w:r>
      <w:proofErr w:type="spellEnd"/>
      <w:r w:rsidRPr="006C4C01">
        <w:rPr>
          <w:rFonts w:ascii="Times New Roman" w:eastAsia="Times New Roman" w:hAnsi="Times New Roman" w:cs="Times New Roman"/>
          <w:i/>
          <w:sz w:val="24"/>
          <w:szCs w:val="24"/>
        </w:rPr>
        <w:t xml:space="preserve"> </w:t>
      </w:r>
      <w:r w:rsidRPr="006C4C01">
        <w:rPr>
          <w:rFonts w:ascii="Times New Roman" w:eastAsia="Times New Roman" w:hAnsi="Times New Roman" w:cs="Times New Roman"/>
          <w:sz w:val="24"/>
          <w:szCs w:val="24"/>
        </w:rPr>
        <w:t xml:space="preserve">instigués par le PNB comme étant une tentative de renverser un gouvernement par la force ne porte pas atteinte aux droits garantis par l’article 2 de la </w:t>
      </w:r>
      <w:r w:rsidRPr="006C4C01">
        <w:rPr>
          <w:rFonts w:ascii="Times New Roman" w:eastAsia="Times New Roman" w:hAnsi="Times New Roman" w:cs="Times New Roman"/>
          <w:i/>
          <w:sz w:val="24"/>
          <w:szCs w:val="24"/>
        </w:rPr>
        <w:t>Charte canadienne</w:t>
      </w:r>
      <w:r w:rsidRPr="006C4C01">
        <w:rPr>
          <w:rFonts w:ascii="Times New Roman" w:eastAsia="Times New Roman" w:hAnsi="Times New Roman" w:cs="Times New Roman"/>
          <w:sz w:val="24"/>
          <w:szCs w:val="24"/>
        </w:rPr>
        <w:t xml:space="preserve">. </w:t>
      </w:r>
    </w:p>
    <w:p w14:paraId="00000065" w14:textId="77777777" w:rsidR="003B6079" w:rsidRPr="006C4C01" w:rsidRDefault="008633DF">
      <w:pPr>
        <w:spacing w:before="80" w:after="80" w:line="480" w:lineRule="auto"/>
        <w:ind w:left="1440" w:hanging="720"/>
        <w:jc w:val="both"/>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rPr>
        <w:t>2.3</w:t>
      </w:r>
      <w:r w:rsidRPr="006C4C01">
        <w:rPr>
          <w:rFonts w:ascii="Times New Roman" w:eastAsia="Times New Roman" w:hAnsi="Times New Roman" w:cs="Times New Roman"/>
          <w:b/>
          <w:sz w:val="24"/>
          <w:szCs w:val="24"/>
        </w:rPr>
        <w:tab/>
      </w:r>
      <w:r w:rsidRPr="006C4C01">
        <w:rPr>
          <w:rFonts w:ascii="Times New Roman" w:eastAsia="Times New Roman" w:hAnsi="Times New Roman" w:cs="Times New Roman"/>
          <w:b/>
          <w:sz w:val="24"/>
          <w:szCs w:val="24"/>
          <w:highlight w:val="white"/>
        </w:rPr>
        <w:t>La Cour fédérale s’est immiscée dans l’appréciation de la preuve</w:t>
      </w:r>
    </w:p>
    <w:p w14:paraId="00000066" w14:textId="0E1840EA" w:rsidR="003B6079" w:rsidRPr="006C4C01" w:rsidRDefault="0048671C">
      <w:pPr>
        <w:spacing w:before="80" w:after="80" w:line="480" w:lineRule="auto"/>
        <w:jc w:val="both"/>
        <w:rPr>
          <w:rFonts w:ascii="Times New Roman" w:eastAsia="Times New Roman" w:hAnsi="Times New Roman" w:cs="Times New Roman"/>
          <w:sz w:val="24"/>
          <w:szCs w:val="24"/>
          <w:highlight w:val="yellow"/>
        </w:rPr>
      </w:pPr>
      <w:r w:rsidRPr="006C4C01">
        <w:rPr>
          <w:rFonts w:ascii="Times New Roman" w:eastAsia="Times New Roman" w:hAnsi="Times New Roman" w:cs="Times New Roman"/>
          <w:sz w:val="24"/>
          <w:szCs w:val="24"/>
          <w:highlight w:val="white"/>
        </w:rPr>
        <w:t>[47]</w:t>
      </w:r>
      <w:r w:rsidRPr="006C4C01">
        <w:rPr>
          <w:rFonts w:ascii="Times New Roman" w:eastAsia="Times New Roman" w:hAnsi="Times New Roman" w:cs="Times New Roman"/>
          <w:sz w:val="24"/>
          <w:szCs w:val="24"/>
          <w:highlight w:val="white"/>
        </w:rPr>
        <w:tab/>
      </w:r>
      <w:r w:rsidR="00BE2C9F">
        <w:rPr>
          <w:rFonts w:ascii="Times New Roman" w:eastAsia="Times New Roman" w:hAnsi="Times New Roman" w:cs="Times New Roman"/>
          <w:sz w:val="24"/>
          <w:szCs w:val="24"/>
        </w:rPr>
        <w:t>L</w:t>
      </w:r>
      <w:r w:rsidRPr="006C4C01">
        <w:rPr>
          <w:rFonts w:ascii="Times New Roman" w:eastAsia="Times New Roman" w:hAnsi="Times New Roman" w:cs="Times New Roman"/>
          <w:sz w:val="24"/>
          <w:szCs w:val="24"/>
        </w:rPr>
        <w:t>e Ministre soutient</w:t>
      </w:r>
      <w:r w:rsidR="00BE2C9F">
        <w:rPr>
          <w:rFonts w:ascii="Times New Roman" w:eastAsia="Times New Roman" w:hAnsi="Times New Roman" w:cs="Times New Roman"/>
          <w:sz w:val="24"/>
          <w:szCs w:val="24"/>
        </w:rPr>
        <w:t xml:space="preserve"> respectueusement</w:t>
      </w:r>
      <w:r w:rsidRPr="006C4C01">
        <w:rPr>
          <w:rFonts w:ascii="Times New Roman" w:eastAsia="Times New Roman" w:hAnsi="Times New Roman" w:cs="Times New Roman"/>
          <w:sz w:val="24"/>
          <w:szCs w:val="24"/>
        </w:rPr>
        <w:t xml:space="preserve"> que la juge </w:t>
      </w:r>
      <w:r w:rsidR="00BE2C9F">
        <w:rPr>
          <w:rFonts w:ascii="Times New Roman" w:eastAsia="Times New Roman" w:hAnsi="Times New Roman" w:cs="Times New Roman"/>
          <w:sz w:val="24"/>
          <w:szCs w:val="24"/>
        </w:rPr>
        <w:t>Jagger</w:t>
      </w:r>
      <w:r w:rsidRPr="006C4C01">
        <w:rPr>
          <w:rFonts w:ascii="Times New Roman" w:eastAsia="Times New Roman" w:hAnsi="Times New Roman" w:cs="Times New Roman"/>
          <w:sz w:val="24"/>
          <w:szCs w:val="24"/>
        </w:rPr>
        <w:t xml:space="preserve"> a erré en réinterprétant la preuve soumise à l’agent d’immigration qui est le juge des faits en l’espèce. </w:t>
      </w:r>
      <w:r w:rsidR="008633DF" w:rsidRPr="006C4C01">
        <w:rPr>
          <w:rFonts w:ascii="Times New Roman" w:eastAsia="Times New Roman" w:hAnsi="Times New Roman" w:cs="Times New Roman"/>
          <w:sz w:val="24"/>
          <w:szCs w:val="24"/>
        </w:rPr>
        <w:t xml:space="preserve">La juge ne devait pas substituer sa propre analyse des faits. </w:t>
      </w:r>
      <w:r w:rsidR="00BE2C9F">
        <w:rPr>
          <w:rFonts w:ascii="Times New Roman" w:eastAsia="Times New Roman" w:hAnsi="Times New Roman" w:cs="Times New Roman"/>
          <w:sz w:val="24"/>
          <w:szCs w:val="24"/>
        </w:rPr>
        <w:t xml:space="preserve">Elle </w:t>
      </w:r>
      <w:r w:rsidR="008633DF" w:rsidRPr="006C4C01">
        <w:rPr>
          <w:rFonts w:ascii="Times New Roman" w:eastAsia="Times New Roman" w:hAnsi="Times New Roman" w:cs="Times New Roman"/>
          <w:sz w:val="24"/>
          <w:szCs w:val="24"/>
        </w:rPr>
        <w:t>devait se contenter, conformément à la norme de la raisonnabilité</w:t>
      </w:r>
      <w:r w:rsidR="008633DF" w:rsidRPr="006C4C01">
        <w:rPr>
          <w:rFonts w:ascii="Times New Roman" w:eastAsia="Times New Roman" w:hAnsi="Times New Roman" w:cs="Times New Roman"/>
          <w:sz w:val="24"/>
          <w:szCs w:val="24"/>
          <w:vertAlign w:val="superscript"/>
        </w:rPr>
        <w:footnoteReference w:id="53"/>
      </w:r>
      <w:r w:rsidR="008633DF" w:rsidRPr="006C4C01">
        <w:rPr>
          <w:rFonts w:ascii="Times New Roman" w:eastAsia="Times New Roman" w:hAnsi="Times New Roman" w:cs="Times New Roman"/>
          <w:sz w:val="24"/>
          <w:szCs w:val="24"/>
        </w:rPr>
        <w:t>, de déterminer si l’agent avait des motifs raisonnables de croire que le PNB était l’instigat</w:t>
      </w:r>
      <w:r w:rsidR="00237E77">
        <w:rPr>
          <w:rFonts w:ascii="Times New Roman" w:eastAsia="Times New Roman" w:hAnsi="Times New Roman" w:cs="Times New Roman"/>
          <w:sz w:val="24"/>
          <w:szCs w:val="24"/>
        </w:rPr>
        <w:t>eur</w:t>
      </w:r>
      <w:r w:rsidR="008633DF" w:rsidRPr="006C4C01">
        <w:rPr>
          <w:rFonts w:ascii="Times New Roman" w:eastAsia="Times New Roman" w:hAnsi="Times New Roman" w:cs="Times New Roman"/>
          <w:sz w:val="24"/>
          <w:szCs w:val="24"/>
        </w:rPr>
        <w:t xml:space="preserve"> </w:t>
      </w:r>
      <w:r w:rsidR="00961025" w:rsidRPr="006C4C01">
        <w:rPr>
          <w:rFonts w:ascii="Times New Roman" w:eastAsia="Times New Roman" w:hAnsi="Times New Roman" w:cs="Times New Roman"/>
          <w:sz w:val="24"/>
          <w:szCs w:val="24"/>
        </w:rPr>
        <w:t xml:space="preserve">ou l’auteur </w:t>
      </w:r>
      <w:r w:rsidR="008633DF" w:rsidRPr="006C4C01">
        <w:rPr>
          <w:rFonts w:ascii="Times New Roman" w:eastAsia="Times New Roman" w:hAnsi="Times New Roman" w:cs="Times New Roman"/>
          <w:sz w:val="24"/>
          <w:szCs w:val="24"/>
        </w:rPr>
        <w:t>d’actes visant au renversement du gouvernement pas la force</w:t>
      </w:r>
      <w:r w:rsidR="008633DF" w:rsidRPr="006C4C01">
        <w:rPr>
          <w:rFonts w:ascii="Times New Roman" w:eastAsia="Times New Roman" w:hAnsi="Times New Roman" w:cs="Times New Roman"/>
          <w:sz w:val="24"/>
          <w:szCs w:val="24"/>
          <w:vertAlign w:val="superscript"/>
        </w:rPr>
        <w:footnoteReference w:id="54"/>
      </w:r>
      <w:r w:rsidR="008633DF" w:rsidRPr="006C4C01">
        <w:rPr>
          <w:rFonts w:ascii="Times New Roman" w:eastAsia="Times New Roman" w:hAnsi="Times New Roman" w:cs="Times New Roman"/>
          <w:sz w:val="24"/>
          <w:szCs w:val="24"/>
        </w:rPr>
        <w:t xml:space="preserve">. Pour ce faire, </w:t>
      </w:r>
      <w:r w:rsidR="00237E77">
        <w:rPr>
          <w:rFonts w:ascii="Times New Roman" w:eastAsia="Times New Roman" w:hAnsi="Times New Roman" w:cs="Times New Roman"/>
          <w:sz w:val="24"/>
          <w:szCs w:val="24"/>
        </w:rPr>
        <w:t>la juge</w:t>
      </w:r>
      <w:r w:rsidR="008633DF" w:rsidRPr="006C4C01">
        <w:rPr>
          <w:rFonts w:ascii="Times New Roman" w:eastAsia="Times New Roman" w:hAnsi="Times New Roman" w:cs="Times New Roman"/>
          <w:sz w:val="24"/>
          <w:szCs w:val="24"/>
        </w:rPr>
        <w:t xml:space="preserve"> devait déterminer si </w:t>
      </w:r>
      <w:r w:rsidR="008633DF" w:rsidRPr="006C4C01">
        <w:rPr>
          <w:rFonts w:ascii="Times New Roman" w:eastAsia="Times New Roman" w:hAnsi="Times New Roman" w:cs="Times New Roman"/>
          <w:sz w:val="24"/>
          <w:szCs w:val="24"/>
          <w:highlight w:val="white"/>
        </w:rPr>
        <w:t>les motifs de l’agent</w:t>
      </w:r>
      <w:r w:rsidR="00237E77">
        <w:rPr>
          <w:rFonts w:ascii="Times New Roman" w:eastAsia="Times New Roman" w:hAnsi="Times New Roman" w:cs="Times New Roman"/>
          <w:sz w:val="24"/>
          <w:szCs w:val="24"/>
          <w:highlight w:val="white"/>
        </w:rPr>
        <w:t xml:space="preserve"> Ali</w:t>
      </w:r>
      <w:r w:rsidR="008633DF" w:rsidRPr="006C4C01">
        <w:rPr>
          <w:rFonts w:ascii="Times New Roman" w:eastAsia="Times New Roman" w:hAnsi="Times New Roman" w:cs="Times New Roman"/>
          <w:sz w:val="24"/>
          <w:szCs w:val="24"/>
          <w:highlight w:val="white"/>
        </w:rPr>
        <w:t xml:space="preserve"> possédaient </w:t>
      </w:r>
      <w:r w:rsidR="008633DF" w:rsidRPr="006C4C01">
        <w:rPr>
          <w:rFonts w:ascii="Times New Roman" w:eastAsia="Times New Roman" w:hAnsi="Times New Roman" w:cs="Times New Roman"/>
          <w:sz w:val="24"/>
          <w:szCs w:val="24"/>
        </w:rPr>
        <w:t xml:space="preserve">« </w:t>
      </w:r>
      <w:r w:rsidR="008633DF" w:rsidRPr="006C4C01">
        <w:rPr>
          <w:rFonts w:ascii="Times New Roman" w:eastAsia="Times New Roman" w:hAnsi="Times New Roman" w:cs="Times New Roman"/>
          <w:sz w:val="24"/>
          <w:szCs w:val="24"/>
          <w:highlight w:val="white"/>
        </w:rPr>
        <w:t>un fondement objectif reposant sur des renseignements concluants et dignes de foi</w:t>
      </w:r>
      <w:r w:rsidR="009028EA" w:rsidRPr="006C4C01">
        <w:rPr>
          <w:rFonts w:ascii="Times New Roman" w:eastAsia="Times New Roman" w:hAnsi="Times New Roman" w:cs="Times New Roman"/>
          <w:sz w:val="24"/>
          <w:szCs w:val="24"/>
          <w:highlight w:val="white"/>
        </w:rPr>
        <w:t xml:space="preserve"> </w:t>
      </w:r>
      <w:r w:rsidR="008633DF" w:rsidRPr="006C4C01">
        <w:rPr>
          <w:rFonts w:ascii="Times New Roman" w:eastAsia="Times New Roman" w:hAnsi="Times New Roman" w:cs="Times New Roman"/>
          <w:sz w:val="24"/>
          <w:szCs w:val="24"/>
          <w:highlight w:val="white"/>
        </w:rPr>
        <w:t>»</w:t>
      </w:r>
      <w:r w:rsidR="009028EA" w:rsidRPr="006C4C01">
        <w:rPr>
          <w:rFonts w:ascii="Times New Roman" w:eastAsia="Times New Roman" w:hAnsi="Times New Roman" w:cs="Times New Roman"/>
          <w:sz w:val="24"/>
          <w:szCs w:val="24"/>
          <w:highlight w:val="white"/>
          <w:vertAlign w:val="superscript"/>
        </w:rPr>
        <w:t xml:space="preserve"> </w:t>
      </w:r>
      <w:r w:rsidR="009028EA" w:rsidRPr="006C4C01">
        <w:rPr>
          <w:rFonts w:ascii="Times New Roman" w:eastAsia="Times New Roman" w:hAnsi="Times New Roman" w:cs="Times New Roman"/>
          <w:sz w:val="24"/>
          <w:szCs w:val="24"/>
          <w:highlight w:val="white"/>
          <w:vertAlign w:val="superscript"/>
        </w:rPr>
        <w:footnoteReference w:id="55"/>
      </w:r>
      <w:r w:rsidR="008633DF" w:rsidRPr="006C4C01">
        <w:rPr>
          <w:rFonts w:ascii="Times New Roman" w:eastAsia="Times New Roman" w:hAnsi="Times New Roman" w:cs="Times New Roman"/>
          <w:sz w:val="24"/>
          <w:szCs w:val="24"/>
          <w:highlight w:val="white"/>
        </w:rPr>
        <w:t>, c’est-à-dire si la décision de l’agent était raisonnable en soi</w:t>
      </w:r>
      <w:r w:rsidR="008633DF" w:rsidRPr="006C4C01">
        <w:rPr>
          <w:rFonts w:ascii="Times New Roman" w:eastAsia="Times New Roman" w:hAnsi="Times New Roman" w:cs="Times New Roman"/>
          <w:sz w:val="24"/>
          <w:szCs w:val="24"/>
          <w:highlight w:val="white"/>
          <w:vertAlign w:val="superscript"/>
        </w:rPr>
        <w:footnoteReference w:id="56"/>
      </w:r>
      <w:r w:rsidR="008633DF" w:rsidRPr="006C4C01">
        <w:rPr>
          <w:rFonts w:ascii="Times New Roman" w:eastAsia="Times New Roman" w:hAnsi="Times New Roman" w:cs="Times New Roman"/>
          <w:sz w:val="24"/>
          <w:szCs w:val="24"/>
        </w:rPr>
        <w:t xml:space="preserve">. </w:t>
      </w:r>
    </w:p>
    <w:p w14:paraId="00000067" w14:textId="48C92CD5" w:rsidR="003B6079" w:rsidRPr="006C4C01" w:rsidRDefault="008633DF">
      <w:pPr>
        <w:spacing w:before="80" w:after="80" w:line="480" w:lineRule="auto"/>
        <w:jc w:val="both"/>
        <w:rPr>
          <w:rFonts w:ascii="Times New Roman" w:eastAsia="Times New Roman" w:hAnsi="Times New Roman" w:cs="Times New Roman"/>
          <w:sz w:val="24"/>
          <w:szCs w:val="24"/>
          <w:highlight w:val="white"/>
        </w:rPr>
      </w:pPr>
      <w:r w:rsidRPr="006C4C01">
        <w:rPr>
          <w:rFonts w:ascii="Times New Roman" w:eastAsia="Times New Roman" w:hAnsi="Times New Roman" w:cs="Times New Roman"/>
          <w:sz w:val="24"/>
          <w:szCs w:val="24"/>
        </w:rPr>
        <w:lastRenderedPageBreak/>
        <w:t>[48]</w:t>
      </w:r>
      <w:r w:rsidRPr="006C4C01">
        <w:rPr>
          <w:rFonts w:ascii="Times New Roman" w:eastAsia="Times New Roman" w:hAnsi="Times New Roman" w:cs="Times New Roman"/>
          <w:sz w:val="24"/>
          <w:szCs w:val="24"/>
        </w:rPr>
        <w:tab/>
        <w:t>Le mécanisme de contrôle judiciaire auquel était soumise la présente cause commande la retenue judiciaire</w:t>
      </w:r>
      <w:r w:rsidRPr="006C4C01">
        <w:rPr>
          <w:rFonts w:ascii="Times New Roman" w:eastAsia="Times New Roman" w:hAnsi="Times New Roman" w:cs="Times New Roman"/>
          <w:sz w:val="24"/>
          <w:szCs w:val="24"/>
          <w:vertAlign w:val="superscript"/>
        </w:rPr>
        <w:footnoteReference w:id="57"/>
      </w:r>
      <w:r w:rsidRPr="006C4C01">
        <w:rPr>
          <w:rFonts w:ascii="Times New Roman" w:eastAsia="Times New Roman" w:hAnsi="Times New Roman" w:cs="Times New Roman"/>
          <w:sz w:val="24"/>
          <w:szCs w:val="24"/>
        </w:rPr>
        <w:t xml:space="preserve">. En contrôle judiciaire, le ou la juge « </w:t>
      </w:r>
      <w:r w:rsidRPr="006C4C01">
        <w:rPr>
          <w:rFonts w:ascii="Times New Roman" w:eastAsia="Times New Roman" w:hAnsi="Times New Roman" w:cs="Times New Roman"/>
          <w:sz w:val="24"/>
          <w:szCs w:val="24"/>
          <w:highlight w:val="white"/>
        </w:rPr>
        <w:t>doit centrer son attention sur la décision même qu’a rendue le décideur administratif, notamment sur sa justification, et non sur la conclusion à laquelle elle serait parvenue à la place du décideur administratif »</w:t>
      </w:r>
      <w:r w:rsidR="009028EA" w:rsidRPr="006C4C01">
        <w:rPr>
          <w:rFonts w:ascii="Times New Roman" w:eastAsia="Times New Roman" w:hAnsi="Times New Roman" w:cs="Times New Roman"/>
          <w:sz w:val="24"/>
          <w:szCs w:val="24"/>
          <w:highlight w:val="white"/>
          <w:vertAlign w:val="superscript"/>
        </w:rPr>
        <w:t xml:space="preserve"> </w:t>
      </w:r>
      <w:r w:rsidR="009028EA" w:rsidRPr="006C4C01">
        <w:rPr>
          <w:rFonts w:ascii="Times New Roman" w:eastAsia="Times New Roman" w:hAnsi="Times New Roman" w:cs="Times New Roman"/>
          <w:sz w:val="24"/>
          <w:szCs w:val="24"/>
          <w:highlight w:val="white"/>
          <w:vertAlign w:val="superscript"/>
        </w:rPr>
        <w:footnoteReference w:id="58"/>
      </w:r>
      <w:r w:rsidRPr="006C4C01">
        <w:rPr>
          <w:rFonts w:ascii="Times New Roman" w:eastAsia="Times New Roman" w:hAnsi="Times New Roman" w:cs="Times New Roman"/>
          <w:sz w:val="24"/>
          <w:szCs w:val="24"/>
          <w:highlight w:val="white"/>
        </w:rPr>
        <w:t xml:space="preserve">. </w:t>
      </w:r>
      <w:r w:rsidRPr="006C4C01">
        <w:rPr>
          <w:rFonts w:ascii="Times New Roman" w:eastAsia="Times New Roman" w:hAnsi="Times New Roman" w:cs="Times New Roman"/>
          <w:sz w:val="24"/>
          <w:szCs w:val="24"/>
        </w:rPr>
        <w:t xml:space="preserve">L’objectif du contrôle judiciaire « </w:t>
      </w:r>
      <w:r w:rsidRPr="006C4C01">
        <w:rPr>
          <w:rFonts w:ascii="Times New Roman" w:eastAsia="Times New Roman" w:hAnsi="Times New Roman" w:cs="Times New Roman"/>
          <w:sz w:val="24"/>
          <w:szCs w:val="24"/>
          <w:highlight w:val="white"/>
        </w:rPr>
        <w:t>ne constitue pas une chasse au trésor, phrase par phrase, à la recherche d’une erreur</w:t>
      </w:r>
      <w:r w:rsidRPr="006C4C01">
        <w:rPr>
          <w:rFonts w:ascii="Times New Roman" w:eastAsia="Times New Roman" w:hAnsi="Times New Roman" w:cs="Times New Roman"/>
          <w:sz w:val="24"/>
          <w:szCs w:val="24"/>
        </w:rPr>
        <w:t xml:space="preserve"> »</w:t>
      </w:r>
      <w:r w:rsidR="00E57645" w:rsidRPr="006C4C01">
        <w:rPr>
          <w:rFonts w:ascii="Times New Roman" w:eastAsia="Times New Roman" w:hAnsi="Times New Roman" w:cs="Times New Roman"/>
          <w:sz w:val="24"/>
          <w:szCs w:val="24"/>
          <w:highlight w:val="white"/>
          <w:vertAlign w:val="superscript"/>
        </w:rPr>
        <w:t xml:space="preserve"> </w:t>
      </w:r>
      <w:r w:rsidR="00E57645" w:rsidRPr="006C4C01">
        <w:rPr>
          <w:rFonts w:ascii="Times New Roman" w:eastAsia="Times New Roman" w:hAnsi="Times New Roman" w:cs="Times New Roman"/>
          <w:sz w:val="24"/>
          <w:szCs w:val="24"/>
          <w:highlight w:val="white"/>
          <w:vertAlign w:val="superscript"/>
        </w:rPr>
        <w:footnoteReference w:id="59"/>
      </w:r>
      <w:r w:rsidRPr="006C4C01">
        <w:rPr>
          <w:rFonts w:ascii="Times New Roman" w:eastAsia="Times New Roman" w:hAnsi="Times New Roman" w:cs="Times New Roman"/>
          <w:sz w:val="24"/>
          <w:szCs w:val="24"/>
        </w:rPr>
        <w:t xml:space="preserve"> dans l’appréciation de la preuve du décideur administratif. </w:t>
      </w:r>
    </w:p>
    <w:p w14:paraId="00000068" w14:textId="58E3E1CE"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highlight w:val="white"/>
        </w:rPr>
        <w:t>[49]</w:t>
      </w:r>
      <w:r w:rsidRPr="006C4C01">
        <w:rPr>
          <w:rFonts w:ascii="Times New Roman" w:eastAsia="Times New Roman" w:hAnsi="Times New Roman" w:cs="Times New Roman"/>
          <w:sz w:val="24"/>
          <w:szCs w:val="24"/>
          <w:highlight w:val="white"/>
        </w:rPr>
        <w:tab/>
        <w:t xml:space="preserve">Comme l’énonce la </w:t>
      </w:r>
      <w:r w:rsidR="008C0928">
        <w:rPr>
          <w:rFonts w:ascii="Times New Roman" w:eastAsia="Times New Roman" w:hAnsi="Times New Roman" w:cs="Times New Roman"/>
          <w:sz w:val="24"/>
          <w:szCs w:val="24"/>
          <w:highlight w:val="white"/>
        </w:rPr>
        <w:t>CF</w:t>
      </w:r>
      <w:r w:rsidRPr="006C4C01">
        <w:rPr>
          <w:rFonts w:ascii="Times New Roman" w:eastAsia="Times New Roman" w:hAnsi="Times New Roman" w:cs="Times New Roman"/>
          <w:sz w:val="24"/>
          <w:szCs w:val="24"/>
          <w:highlight w:val="white"/>
        </w:rPr>
        <w:t xml:space="preserve"> dans </w:t>
      </w:r>
      <w:proofErr w:type="spellStart"/>
      <w:r w:rsidRPr="006C4C01">
        <w:rPr>
          <w:rFonts w:ascii="Times New Roman" w:eastAsia="Times New Roman" w:hAnsi="Times New Roman" w:cs="Times New Roman"/>
          <w:i/>
          <w:sz w:val="24"/>
          <w:szCs w:val="24"/>
          <w:highlight w:val="white"/>
        </w:rPr>
        <w:t>Oremade</w:t>
      </w:r>
      <w:proofErr w:type="spellEnd"/>
      <w:r w:rsidRPr="006C4C01">
        <w:rPr>
          <w:rFonts w:ascii="Times New Roman" w:eastAsia="Times New Roman" w:hAnsi="Times New Roman" w:cs="Times New Roman"/>
          <w:sz w:val="24"/>
          <w:szCs w:val="24"/>
          <w:highlight w:val="white"/>
        </w:rPr>
        <w:t>, c’est le rôle de l’agent d’évaluer les éléments de preuve</w:t>
      </w:r>
      <w:r w:rsidRPr="006C4C01">
        <w:rPr>
          <w:rFonts w:ascii="Times New Roman" w:eastAsia="Times New Roman" w:hAnsi="Times New Roman" w:cs="Times New Roman"/>
          <w:sz w:val="24"/>
          <w:szCs w:val="24"/>
          <w:highlight w:val="white"/>
          <w:vertAlign w:val="superscript"/>
        </w:rPr>
        <w:footnoteReference w:id="60"/>
      </w:r>
      <w:r w:rsidRPr="006C4C01">
        <w:rPr>
          <w:rFonts w:ascii="Times New Roman" w:eastAsia="Times New Roman" w:hAnsi="Times New Roman" w:cs="Times New Roman"/>
          <w:bCs/>
          <w:sz w:val="24"/>
          <w:szCs w:val="24"/>
        </w:rPr>
        <w:t>.</w:t>
      </w:r>
      <w:r w:rsidRPr="006C4C01">
        <w:rPr>
          <w:rFonts w:ascii="Times New Roman" w:eastAsia="Times New Roman" w:hAnsi="Times New Roman" w:cs="Times New Roman"/>
          <w:b/>
          <w:sz w:val="24"/>
          <w:szCs w:val="24"/>
        </w:rPr>
        <w:t xml:space="preserve"> </w:t>
      </w:r>
      <w:r w:rsidRPr="006C4C01">
        <w:rPr>
          <w:rFonts w:ascii="Times New Roman" w:eastAsia="Times New Roman" w:hAnsi="Times New Roman" w:cs="Times New Roman"/>
          <w:sz w:val="24"/>
          <w:szCs w:val="24"/>
        </w:rPr>
        <w:t>En effet, l’agent d’immigration possède une expertise en la matière et il est le mieux placé pour juger des faits</w:t>
      </w:r>
      <w:r w:rsidRPr="006C4C01">
        <w:rPr>
          <w:rFonts w:ascii="Times New Roman" w:eastAsia="Times New Roman" w:hAnsi="Times New Roman" w:cs="Times New Roman"/>
          <w:sz w:val="24"/>
          <w:szCs w:val="24"/>
          <w:vertAlign w:val="superscript"/>
        </w:rPr>
        <w:footnoteReference w:id="61"/>
      </w:r>
      <w:r w:rsidRPr="006C4C01">
        <w:rPr>
          <w:rFonts w:ascii="Times New Roman" w:eastAsia="Times New Roman" w:hAnsi="Times New Roman" w:cs="Times New Roman"/>
          <w:sz w:val="24"/>
          <w:szCs w:val="24"/>
        </w:rPr>
        <w:t xml:space="preserve">. Il appartient à l’agent d’immigration d’apprécier les divers éléments de preuve, dont ceux qui tendent vers une conclusion que l’organisation est </w:t>
      </w:r>
      <w:r w:rsidR="008D0C59">
        <w:rPr>
          <w:rFonts w:ascii="Times New Roman" w:eastAsia="Times New Roman" w:hAnsi="Times New Roman" w:cs="Times New Roman"/>
          <w:sz w:val="24"/>
          <w:szCs w:val="24"/>
        </w:rPr>
        <w:t>l’</w:t>
      </w:r>
      <w:r w:rsidRPr="006C4C01">
        <w:rPr>
          <w:rFonts w:ascii="Times New Roman" w:eastAsia="Times New Roman" w:hAnsi="Times New Roman" w:cs="Times New Roman"/>
          <w:sz w:val="24"/>
          <w:szCs w:val="24"/>
        </w:rPr>
        <w:t>instigatrice d’actes visant au renversement du gouvernement par la force et ceux qui tendent vers une conclusion contraire. La norme des « motifs raisonnables de croire » exige que l’agent applique la bonne définition et que sa conclusion appartienne « aux issues possibles et acceptables</w:t>
      </w:r>
      <w:r w:rsidR="00373D3E" w:rsidRPr="006C4C0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w:t>
      </w:r>
      <w:r w:rsidR="00373D3E" w:rsidRPr="006C4C01">
        <w:rPr>
          <w:rFonts w:ascii="Times New Roman" w:eastAsia="Times New Roman" w:hAnsi="Times New Roman" w:cs="Times New Roman"/>
          <w:sz w:val="24"/>
          <w:szCs w:val="24"/>
          <w:vertAlign w:val="superscript"/>
        </w:rPr>
        <w:t xml:space="preserve"> </w:t>
      </w:r>
      <w:r w:rsidR="00373D3E" w:rsidRPr="006C4C01">
        <w:rPr>
          <w:rFonts w:ascii="Times New Roman" w:eastAsia="Times New Roman" w:hAnsi="Times New Roman" w:cs="Times New Roman"/>
          <w:sz w:val="24"/>
          <w:szCs w:val="24"/>
          <w:vertAlign w:val="superscript"/>
        </w:rPr>
        <w:footnoteReference w:id="62"/>
      </w:r>
      <w:r w:rsidRPr="006C4C01">
        <w:rPr>
          <w:rFonts w:ascii="Times New Roman" w:eastAsia="Times New Roman" w:hAnsi="Times New Roman" w:cs="Times New Roman"/>
          <w:sz w:val="24"/>
          <w:szCs w:val="24"/>
        </w:rPr>
        <w:t>. L’agent n’</w:t>
      </w:r>
      <w:r w:rsidR="00EB556C">
        <w:rPr>
          <w:rFonts w:ascii="Times New Roman" w:eastAsia="Times New Roman" w:hAnsi="Times New Roman" w:cs="Times New Roman"/>
          <w:sz w:val="24"/>
          <w:szCs w:val="24"/>
        </w:rPr>
        <w:t xml:space="preserve">a </w:t>
      </w:r>
      <w:r w:rsidRPr="006C4C01">
        <w:rPr>
          <w:rFonts w:ascii="Times New Roman" w:eastAsia="Times New Roman" w:hAnsi="Times New Roman" w:cs="Times New Roman"/>
          <w:sz w:val="24"/>
          <w:szCs w:val="24"/>
        </w:rPr>
        <w:t>pas à énumérer tous les actes spécifiques au renversement d’un gouvernement par la force</w:t>
      </w:r>
      <w:r w:rsidRPr="006C4C01">
        <w:rPr>
          <w:rFonts w:ascii="Times New Roman" w:eastAsia="Times New Roman" w:hAnsi="Times New Roman" w:cs="Times New Roman"/>
          <w:sz w:val="24"/>
          <w:szCs w:val="24"/>
          <w:vertAlign w:val="superscript"/>
        </w:rPr>
        <w:footnoteReference w:id="63"/>
      </w:r>
      <w:r w:rsidRPr="006C4C01">
        <w:rPr>
          <w:rFonts w:ascii="Times New Roman" w:eastAsia="Times New Roman" w:hAnsi="Times New Roman" w:cs="Times New Roman"/>
          <w:sz w:val="24"/>
          <w:szCs w:val="24"/>
        </w:rPr>
        <w:t xml:space="preserve">. </w:t>
      </w:r>
    </w:p>
    <w:p w14:paraId="00000069" w14:textId="0A2FC75A" w:rsidR="003B6079" w:rsidRPr="006C4C01" w:rsidRDefault="008633DF">
      <w:pPr>
        <w:spacing w:before="80" w:after="80" w:line="480" w:lineRule="auto"/>
        <w:jc w:val="both"/>
        <w:rPr>
          <w:rFonts w:ascii="Times New Roman" w:eastAsia="Times New Roman" w:hAnsi="Times New Roman" w:cs="Times New Roman"/>
          <w:b/>
          <w:sz w:val="24"/>
          <w:szCs w:val="24"/>
          <w:highlight w:val="green"/>
        </w:rPr>
      </w:pPr>
      <w:r w:rsidRPr="006C4C01">
        <w:rPr>
          <w:rFonts w:ascii="Times New Roman" w:eastAsia="Times New Roman" w:hAnsi="Times New Roman" w:cs="Times New Roman"/>
          <w:sz w:val="24"/>
          <w:szCs w:val="24"/>
          <w:highlight w:val="white"/>
        </w:rPr>
        <w:t>[50]</w:t>
      </w:r>
      <w:r w:rsidRPr="006C4C01">
        <w:rPr>
          <w:rFonts w:ascii="Times New Roman" w:eastAsia="Times New Roman" w:hAnsi="Times New Roman" w:cs="Times New Roman"/>
          <w:sz w:val="24"/>
          <w:szCs w:val="24"/>
          <w:highlight w:val="white"/>
        </w:rPr>
        <w:tab/>
      </w:r>
      <w:r w:rsidRPr="006C4C01">
        <w:rPr>
          <w:rFonts w:ascii="Times New Roman" w:eastAsia="Times New Roman" w:hAnsi="Times New Roman" w:cs="Times New Roman"/>
          <w:sz w:val="24"/>
          <w:szCs w:val="24"/>
        </w:rPr>
        <w:t xml:space="preserve">Dans la présente affaire, l’agent </w:t>
      </w:r>
      <w:r w:rsidR="00EB556C">
        <w:rPr>
          <w:rFonts w:ascii="Times New Roman" w:eastAsia="Times New Roman" w:hAnsi="Times New Roman" w:cs="Times New Roman"/>
          <w:sz w:val="24"/>
          <w:szCs w:val="24"/>
        </w:rPr>
        <w:t xml:space="preserve">Ali </w:t>
      </w:r>
      <w:r w:rsidRPr="006C4C01">
        <w:rPr>
          <w:rFonts w:ascii="Times New Roman" w:eastAsia="Times New Roman" w:hAnsi="Times New Roman" w:cs="Times New Roman"/>
          <w:sz w:val="24"/>
          <w:szCs w:val="24"/>
        </w:rPr>
        <w:t xml:space="preserve">s’est appuyé sur des éléments de preuve pertinents et convaincants, soit le formulaire FDA, les éléments de preuve documentaire présentés à la SPR, la décision de la SPR datée du 10 février 2017 et les observations présentées par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à l’appui de sa demande de résidence permanente. La norme des motifs raisonnables de croire </w:t>
      </w:r>
      <w:r w:rsidRPr="006C4C01">
        <w:rPr>
          <w:rFonts w:ascii="Times New Roman" w:eastAsia="Times New Roman" w:hAnsi="Times New Roman" w:cs="Times New Roman"/>
          <w:sz w:val="24"/>
          <w:szCs w:val="24"/>
        </w:rPr>
        <w:lastRenderedPageBreak/>
        <w:t xml:space="preserve">n’implique pas une certitude et est en-deçà de la norme de la balance des probabilités. Le Ministre soutient que le fardeau de la preuve était donc rempli et que la décision de l’agent était raisonnable. </w:t>
      </w:r>
    </w:p>
    <w:p w14:paraId="0000006A" w14:textId="77777777" w:rsidR="003B6079" w:rsidRPr="006C4C01" w:rsidRDefault="008633DF" w:rsidP="008838F5">
      <w:pPr>
        <w:pBdr>
          <w:top w:val="nil"/>
          <w:left w:val="nil"/>
          <w:bottom w:val="nil"/>
          <w:right w:val="nil"/>
          <w:between w:val="nil"/>
        </w:pBdr>
        <w:spacing w:before="80" w:after="80" w:line="240" w:lineRule="auto"/>
        <w:ind w:left="720" w:hanging="720"/>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3.</w:t>
      </w:r>
      <w:r w:rsidRPr="006C4C01">
        <w:rPr>
          <w:rFonts w:ascii="Times New Roman" w:eastAsia="Times New Roman" w:hAnsi="Times New Roman" w:cs="Times New Roman"/>
          <w:b/>
          <w:sz w:val="24"/>
          <w:szCs w:val="24"/>
        </w:rPr>
        <w:tab/>
        <w:t>Les conditions de la certification des questions graves de portée générale en droit canadien de l’immigration</w:t>
      </w:r>
    </w:p>
    <w:p w14:paraId="0000006B" w14:textId="77777777" w:rsidR="003B6079" w:rsidRPr="006C4C01" w:rsidRDefault="008633DF">
      <w:pPr>
        <w:spacing w:before="80" w:after="80" w:line="480" w:lineRule="auto"/>
        <w:ind w:left="720"/>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rPr>
        <w:t>3.1</w:t>
      </w:r>
      <w:r w:rsidRPr="006C4C01">
        <w:rPr>
          <w:rFonts w:ascii="Times New Roman" w:eastAsia="Times New Roman" w:hAnsi="Times New Roman" w:cs="Times New Roman"/>
          <w:b/>
          <w:sz w:val="24"/>
          <w:szCs w:val="24"/>
        </w:rPr>
        <w:tab/>
        <w:t>La portée de l’alinéa 74(d) de la LIPR</w:t>
      </w:r>
    </w:p>
    <w:p w14:paraId="0000006C" w14:textId="1B2FC56F" w:rsidR="003B6079" w:rsidRPr="006C4C01" w:rsidRDefault="008633DF">
      <w:pPr>
        <w:pBdr>
          <w:top w:val="nil"/>
          <w:left w:val="nil"/>
          <w:bottom w:val="nil"/>
          <w:right w:val="nil"/>
          <w:between w:val="nil"/>
        </w:pBd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[51]</w:t>
      </w:r>
      <w:r w:rsidRPr="006C4C01">
        <w:rPr>
          <w:rFonts w:ascii="Times New Roman" w:eastAsia="Times New Roman" w:hAnsi="Times New Roman" w:cs="Times New Roman"/>
          <w:sz w:val="24"/>
          <w:szCs w:val="24"/>
        </w:rPr>
        <w:tab/>
        <w:t xml:space="preserve">La certification d’une question permettant l’appel d’un jugement de la </w:t>
      </w:r>
      <w:r w:rsidR="008C0928">
        <w:rPr>
          <w:rFonts w:ascii="Times New Roman" w:eastAsia="Times New Roman" w:hAnsi="Times New Roman" w:cs="Times New Roman"/>
          <w:sz w:val="24"/>
          <w:szCs w:val="24"/>
        </w:rPr>
        <w:t>CF</w:t>
      </w:r>
      <w:r w:rsidRPr="006C4C01">
        <w:rPr>
          <w:rFonts w:ascii="Times New Roman" w:eastAsia="Times New Roman" w:hAnsi="Times New Roman" w:cs="Times New Roman"/>
          <w:sz w:val="24"/>
          <w:szCs w:val="24"/>
        </w:rPr>
        <w:t xml:space="preserve"> sur une demande de contrôle judiciaire est prévue à l’alinéa 74(d) de la LIPR</w:t>
      </w:r>
      <w:r w:rsidR="00E16EAE">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 xml:space="preserve"> </w:t>
      </w:r>
      <w:r w:rsidR="00E16EAE">
        <w:rPr>
          <w:rFonts w:ascii="Times New Roman" w:eastAsia="Times New Roman" w:hAnsi="Times New Roman" w:cs="Times New Roman"/>
          <w:sz w:val="24"/>
          <w:szCs w:val="24"/>
        </w:rPr>
        <w:t>se lisant</w:t>
      </w:r>
      <w:r w:rsidRPr="006C4C01">
        <w:rPr>
          <w:rFonts w:ascii="Times New Roman" w:eastAsia="Times New Roman" w:hAnsi="Times New Roman" w:cs="Times New Roman"/>
          <w:sz w:val="24"/>
          <w:szCs w:val="24"/>
        </w:rPr>
        <w:t xml:space="preserve"> comme suit:</w:t>
      </w:r>
    </w:p>
    <w:p w14:paraId="0000006D" w14:textId="77777777" w:rsidR="003B6079" w:rsidRPr="006C4C01" w:rsidRDefault="008633DF" w:rsidP="00267D63">
      <w:pPr>
        <w:shd w:val="clear" w:color="auto" w:fill="FFFFFF"/>
        <w:spacing w:before="80" w:after="80" w:line="240" w:lineRule="auto"/>
        <w:ind w:left="709" w:right="709"/>
        <w:jc w:val="both"/>
        <w:rPr>
          <w:rFonts w:ascii="Times New Roman" w:eastAsia="Times New Roman" w:hAnsi="Times New Roman" w:cs="Times New Roman"/>
          <w:sz w:val="24"/>
          <w:szCs w:val="24"/>
          <w:highlight w:val="white"/>
        </w:rPr>
      </w:pPr>
      <w:r w:rsidRPr="006C4C01">
        <w:rPr>
          <w:rFonts w:ascii="Times New Roman" w:eastAsia="Times New Roman" w:hAnsi="Times New Roman" w:cs="Times New Roman"/>
          <w:b/>
          <w:sz w:val="24"/>
          <w:szCs w:val="24"/>
          <w:highlight w:val="white"/>
        </w:rPr>
        <w:t>74.</w:t>
      </w:r>
      <w:r w:rsidRPr="006C4C01">
        <w:rPr>
          <w:rFonts w:ascii="Times New Roman" w:eastAsia="Times New Roman" w:hAnsi="Times New Roman" w:cs="Times New Roman"/>
          <w:sz w:val="24"/>
          <w:szCs w:val="24"/>
          <w:highlight w:val="white"/>
        </w:rPr>
        <w:t xml:space="preserve"> Les règles suivantes s’appliquent à la demande de contrôle judiciaire : [...]</w:t>
      </w:r>
    </w:p>
    <w:p w14:paraId="0000006E" w14:textId="77777777" w:rsidR="003B6079" w:rsidRPr="006C4C01" w:rsidRDefault="008633DF" w:rsidP="00267D63">
      <w:pPr>
        <w:shd w:val="clear" w:color="auto" w:fill="FFFFFF"/>
        <w:spacing w:before="80" w:after="160" w:line="240" w:lineRule="auto"/>
        <w:ind w:left="709" w:right="709"/>
        <w:jc w:val="both"/>
        <w:rPr>
          <w:rFonts w:ascii="Times New Roman" w:eastAsia="Times New Roman" w:hAnsi="Times New Roman" w:cs="Times New Roman"/>
          <w:sz w:val="24"/>
          <w:szCs w:val="24"/>
          <w:highlight w:val="white"/>
        </w:rPr>
      </w:pPr>
      <w:r w:rsidRPr="006C4C01">
        <w:rPr>
          <w:rFonts w:ascii="Times New Roman" w:eastAsia="Times New Roman" w:hAnsi="Times New Roman" w:cs="Times New Roman"/>
          <w:b/>
          <w:sz w:val="24"/>
          <w:szCs w:val="24"/>
          <w:highlight w:val="white"/>
        </w:rPr>
        <w:t>d)</w:t>
      </w:r>
      <w:r w:rsidRPr="006C4C01">
        <w:rPr>
          <w:rFonts w:ascii="Times New Roman" w:eastAsia="Times New Roman" w:hAnsi="Times New Roman" w:cs="Times New Roman"/>
          <w:sz w:val="24"/>
          <w:szCs w:val="24"/>
          <w:highlight w:val="white"/>
        </w:rPr>
        <w:t xml:space="preserve"> sous réserve de l’article 87.01, le jugement consécutif au contrôle judiciaire n’est susceptible d’appel en Cour d’appel fédérale que si le juge certifie que l’affaire soulève une question grave de portée générale et énonce cel</w:t>
      </w:r>
      <w:r w:rsidRPr="006C4C01">
        <w:rPr>
          <w:rFonts w:ascii="Times New Roman" w:eastAsia="Times New Roman" w:hAnsi="Times New Roman" w:cs="Times New Roman"/>
          <w:sz w:val="24"/>
          <w:szCs w:val="24"/>
        </w:rPr>
        <w:t>le-ci.</w:t>
      </w:r>
    </w:p>
    <w:p w14:paraId="0000006F" w14:textId="5FD6EEB5" w:rsidR="003B6079" w:rsidRPr="006C4C01" w:rsidRDefault="008633DF">
      <w:pPr>
        <w:pBdr>
          <w:top w:val="nil"/>
          <w:left w:val="nil"/>
          <w:bottom w:val="nil"/>
          <w:right w:val="nil"/>
          <w:between w:val="nil"/>
        </w:pBd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[52]</w:t>
      </w:r>
      <w:r w:rsidRPr="006C4C01">
        <w:rPr>
          <w:rFonts w:ascii="Times New Roman" w:eastAsia="Times New Roman" w:hAnsi="Times New Roman" w:cs="Times New Roman"/>
          <w:sz w:val="24"/>
          <w:szCs w:val="24"/>
          <w:highlight w:val="white"/>
        </w:rPr>
        <w:tab/>
        <w:t>La</w:t>
      </w:r>
      <w:r w:rsidRPr="006C4C01">
        <w:rPr>
          <w:rFonts w:ascii="Times New Roman" w:eastAsia="Times New Roman" w:hAnsi="Times New Roman" w:cs="Times New Roman"/>
          <w:sz w:val="24"/>
          <w:szCs w:val="24"/>
        </w:rPr>
        <w:t xml:space="preserve"> certification est</w:t>
      </w:r>
      <w:r w:rsidR="001E4754">
        <w:rPr>
          <w:rFonts w:ascii="Times New Roman" w:eastAsia="Times New Roman" w:hAnsi="Times New Roman" w:cs="Times New Roman"/>
          <w:sz w:val="24"/>
          <w:szCs w:val="24"/>
        </w:rPr>
        <w:t xml:space="preserve"> donc</w:t>
      </w:r>
      <w:r w:rsidRPr="006C4C01">
        <w:rPr>
          <w:rFonts w:ascii="Times New Roman" w:eastAsia="Times New Roman" w:hAnsi="Times New Roman" w:cs="Times New Roman"/>
          <w:sz w:val="24"/>
          <w:szCs w:val="24"/>
        </w:rPr>
        <w:t xml:space="preserve"> une condition préalable à l’appel</w:t>
      </w:r>
      <w:bookmarkStart w:id="16" w:name="_Ref61994795"/>
      <w:r w:rsidRPr="006C4C01">
        <w:rPr>
          <w:vertAlign w:val="superscript"/>
        </w:rPr>
        <w:footnoteReference w:id="64"/>
      </w:r>
      <w:bookmarkEnd w:id="16"/>
      <w:r w:rsidRPr="006C4C01">
        <w:rPr>
          <w:rFonts w:ascii="Times New Roman" w:eastAsia="Times New Roman" w:hAnsi="Times New Roman" w:cs="Times New Roman"/>
          <w:sz w:val="24"/>
          <w:szCs w:val="24"/>
        </w:rPr>
        <w:t xml:space="preserve">. Ce mécanisme est important, car il garantit que les décisions prises en vertu de la LIPR ne </w:t>
      </w:r>
      <w:r w:rsidR="001E4754">
        <w:rPr>
          <w:rFonts w:ascii="Times New Roman" w:eastAsia="Times New Roman" w:hAnsi="Times New Roman" w:cs="Times New Roman"/>
          <w:sz w:val="24"/>
          <w:szCs w:val="24"/>
        </w:rPr>
        <w:t>soient</w:t>
      </w:r>
      <w:r w:rsidRPr="006C4C01">
        <w:rPr>
          <w:rFonts w:ascii="Times New Roman" w:eastAsia="Times New Roman" w:hAnsi="Times New Roman" w:cs="Times New Roman"/>
          <w:sz w:val="24"/>
          <w:szCs w:val="24"/>
        </w:rPr>
        <w:t xml:space="preserve"> pas remises en question sans motifs sérieux et que l’intervention des tribunaux ne s</w:t>
      </w:r>
      <w:r w:rsidR="001E4754">
        <w:rPr>
          <w:rFonts w:ascii="Times New Roman" w:eastAsia="Times New Roman" w:hAnsi="Times New Roman" w:cs="Times New Roman"/>
          <w:sz w:val="24"/>
          <w:szCs w:val="24"/>
        </w:rPr>
        <w:t xml:space="preserve">oit </w:t>
      </w:r>
      <w:r w:rsidRPr="006C4C01">
        <w:rPr>
          <w:rFonts w:ascii="Times New Roman" w:eastAsia="Times New Roman" w:hAnsi="Times New Roman" w:cs="Times New Roman"/>
          <w:sz w:val="24"/>
          <w:szCs w:val="24"/>
        </w:rPr>
        <w:t>pas prise à la légère</w:t>
      </w:r>
      <w:bookmarkStart w:id="17" w:name="_Ref61994479"/>
      <w:r w:rsidRPr="006C4C01">
        <w:rPr>
          <w:vertAlign w:val="superscript"/>
        </w:rPr>
        <w:footnoteReference w:id="65"/>
      </w:r>
      <w:bookmarkEnd w:id="17"/>
      <w:r w:rsidRPr="006C4C01">
        <w:rPr>
          <w:rFonts w:ascii="Times New Roman" w:eastAsia="Times New Roman" w:hAnsi="Times New Roman" w:cs="Times New Roman"/>
          <w:sz w:val="24"/>
          <w:szCs w:val="24"/>
        </w:rPr>
        <w:t>. Il importe de rappeler que l’appel ne porte pas que sur la question certifiée, mais bien sur tout le jugement</w:t>
      </w:r>
      <w:r w:rsidRPr="006C4C01">
        <w:rPr>
          <w:vertAlign w:val="superscript"/>
        </w:rPr>
        <w:footnoteReference w:id="66"/>
      </w:r>
      <w:r w:rsidRPr="006C4C01">
        <w:rPr>
          <w:rFonts w:ascii="Times New Roman" w:eastAsia="Times New Roman" w:hAnsi="Times New Roman" w:cs="Times New Roman"/>
          <w:sz w:val="24"/>
          <w:szCs w:val="24"/>
        </w:rPr>
        <w:t xml:space="preserve"> et qu’il n’a pas pour fonction d’obtenir des jugements déclaratoires de la part de la </w:t>
      </w:r>
      <w:r w:rsidR="006C7CDF">
        <w:rPr>
          <w:rFonts w:ascii="Times New Roman" w:eastAsia="Times New Roman" w:hAnsi="Times New Roman" w:cs="Times New Roman"/>
          <w:sz w:val="24"/>
          <w:szCs w:val="24"/>
        </w:rPr>
        <w:t>CAF</w:t>
      </w:r>
      <w:r w:rsidRPr="006C4C01">
        <w:rPr>
          <w:vertAlign w:val="superscript"/>
        </w:rPr>
        <w:footnoteReference w:id="67"/>
      </w:r>
      <w:r w:rsidRPr="006C4C01">
        <w:rPr>
          <w:rFonts w:ascii="Times New Roman" w:eastAsia="Times New Roman" w:hAnsi="Times New Roman" w:cs="Times New Roman"/>
          <w:sz w:val="24"/>
          <w:szCs w:val="24"/>
        </w:rPr>
        <w:t>. En règle générale, une seule question peut être certifiée par affaire</w:t>
      </w:r>
      <w:r w:rsidRPr="006C4C01">
        <w:rPr>
          <w:highlight w:val="white"/>
          <w:vertAlign w:val="superscript"/>
        </w:rPr>
        <w:footnoteReference w:id="68"/>
      </w:r>
      <w:r w:rsidRPr="006C4C01">
        <w:rPr>
          <w:rFonts w:ascii="Times New Roman" w:eastAsia="Times New Roman" w:hAnsi="Times New Roman" w:cs="Times New Roman"/>
          <w:sz w:val="24"/>
          <w:szCs w:val="24"/>
        </w:rPr>
        <w:t>. De plus, la question doit découler de l’affaire elle-même</w:t>
      </w:r>
      <w:r w:rsidRPr="006C4C01">
        <w:rPr>
          <w:highlight w:val="white"/>
          <w:vertAlign w:val="superscript"/>
        </w:rPr>
        <w:footnoteReference w:id="69"/>
      </w:r>
      <w:r w:rsidRPr="006C4C01">
        <w:rPr>
          <w:rFonts w:ascii="Times New Roman" w:eastAsia="Times New Roman" w:hAnsi="Times New Roman" w:cs="Times New Roman"/>
          <w:sz w:val="24"/>
          <w:szCs w:val="24"/>
          <w:highlight w:val="white"/>
        </w:rPr>
        <w:t xml:space="preserve"> </w:t>
      </w:r>
      <w:r w:rsidR="008D0C59" w:rsidRPr="006C4C01">
        <w:rPr>
          <w:rFonts w:ascii="Times New Roman" w:eastAsia="Times New Roman" w:hAnsi="Times New Roman" w:cs="Times New Roman"/>
          <w:sz w:val="24"/>
          <w:szCs w:val="24"/>
          <w:highlight w:val="white"/>
        </w:rPr>
        <w:t>et saisir</w:t>
      </w:r>
      <w:r w:rsidRPr="006C4C01">
        <w:rPr>
          <w:rFonts w:ascii="Times New Roman" w:eastAsia="Times New Roman" w:hAnsi="Times New Roman" w:cs="Times New Roman"/>
          <w:sz w:val="24"/>
          <w:szCs w:val="24"/>
          <w:highlight w:val="white"/>
        </w:rPr>
        <w:t xml:space="preserve"> les faits déterminants du dossier</w:t>
      </w:r>
      <w:r w:rsidRPr="006C4C01">
        <w:rPr>
          <w:vertAlign w:val="superscript"/>
        </w:rPr>
        <w:footnoteReference w:id="70"/>
      </w:r>
      <w:r w:rsidRPr="006C4C01">
        <w:rPr>
          <w:rFonts w:ascii="Times New Roman" w:eastAsia="Times New Roman" w:hAnsi="Times New Roman" w:cs="Times New Roman"/>
          <w:sz w:val="24"/>
          <w:szCs w:val="24"/>
          <w:highlight w:val="white"/>
        </w:rPr>
        <w:t>.</w:t>
      </w:r>
    </w:p>
    <w:p w14:paraId="00000070" w14:textId="0A578D75" w:rsidR="003B6079" w:rsidRPr="006C4C01" w:rsidRDefault="008633DF">
      <w:pPr>
        <w:pBdr>
          <w:top w:val="nil"/>
          <w:left w:val="nil"/>
          <w:bottom w:val="nil"/>
          <w:right w:val="nil"/>
          <w:between w:val="nil"/>
        </w:pBd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highlight w:val="white"/>
        </w:rPr>
        <w:lastRenderedPageBreak/>
        <w:t>[53]</w:t>
      </w:r>
      <w:r w:rsidRPr="006C4C01">
        <w:rPr>
          <w:rFonts w:ascii="Times New Roman" w:eastAsia="Times New Roman" w:hAnsi="Times New Roman" w:cs="Times New Roman"/>
          <w:sz w:val="24"/>
          <w:szCs w:val="24"/>
          <w:highlight w:val="white"/>
        </w:rPr>
        <w:tab/>
      </w:r>
      <w:r w:rsidRPr="006C4C0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highlight w:val="white"/>
        </w:rPr>
        <w:t xml:space="preserve">Selon une jurisprudence constante, pour être certifiée par la </w:t>
      </w:r>
      <w:r w:rsidR="008C0928">
        <w:rPr>
          <w:rFonts w:ascii="Times New Roman" w:eastAsia="Times New Roman" w:hAnsi="Times New Roman" w:cs="Times New Roman"/>
          <w:sz w:val="24"/>
          <w:szCs w:val="24"/>
          <w:highlight w:val="white"/>
        </w:rPr>
        <w:t>CF</w:t>
      </w:r>
      <w:r w:rsidRPr="006C4C01">
        <w:rPr>
          <w:rFonts w:ascii="Times New Roman" w:eastAsia="Times New Roman" w:hAnsi="Times New Roman" w:cs="Times New Roman"/>
          <w:sz w:val="24"/>
          <w:szCs w:val="24"/>
          <w:highlight w:val="white"/>
        </w:rPr>
        <w:t>, une question doit remplir trois conditions</w:t>
      </w:r>
      <w:r w:rsidRPr="006C4C01">
        <w:rPr>
          <w:vertAlign w:val="superscript"/>
        </w:rPr>
        <w:footnoteReference w:id="71"/>
      </w:r>
      <w:r w:rsidRPr="006C4C01">
        <w:rPr>
          <w:rFonts w:ascii="Times New Roman" w:eastAsia="Times New Roman" w:hAnsi="Times New Roman" w:cs="Times New Roman"/>
          <w:sz w:val="24"/>
          <w:szCs w:val="24"/>
          <w:highlight w:val="white"/>
        </w:rPr>
        <w:t xml:space="preserve"> : 1) elle doit </w:t>
      </w:r>
      <w:r w:rsidRPr="006C4C01">
        <w:rPr>
          <w:rFonts w:ascii="Times New Roman" w:eastAsia="Times New Roman" w:hAnsi="Times New Roman" w:cs="Times New Roman"/>
          <w:sz w:val="24"/>
          <w:szCs w:val="24"/>
        </w:rPr>
        <w:t xml:space="preserve">transcender les intérêts des parties, 2) aborder des éléments qui </w:t>
      </w:r>
      <w:proofErr w:type="gramStart"/>
      <w:r w:rsidRPr="006C4C01">
        <w:rPr>
          <w:rFonts w:ascii="Times New Roman" w:eastAsia="Times New Roman" w:hAnsi="Times New Roman" w:cs="Times New Roman"/>
          <w:sz w:val="24"/>
          <w:szCs w:val="24"/>
        </w:rPr>
        <w:t>ont</w:t>
      </w:r>
      <w:proofErr w:type="gramEnd"/>
      <w:r w:rsidRPr="006C4C01">
        <w:rPr>
          <w:rFonts w:ascii="Times New Roman" w:eastAsia="Times New Roman" w:hAnsi="Times New Roman" w:cs="Times New Roman"/>
          <w:sz w:val="24"/>
          <w:szCs w:val="24"/>
        </w:rPr>
        <w:t xml:space="preserve"> des conséquences importantes ou qui sont de portée générale et 3) être déterminante quant à l’issue de l’appel. </w:t>
      </w:r>
    </w:p>
    <w:p w14:paraId="00000071" w14:textId="5C556AE0" w:rsidR="003B6079" w:rsidRPr="006C4C01" w:rsidRDefault="008633DF">
      <w:pPr>
        <w:spacing w:before="80" w:after="80" w:line="480" w:lineRule="auto"/>
        <w:ind w:left="1440" w:hanging="720"/>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3.2</w:t>
      </w:r>
      <w:r w:rsidRPr="006C4C01">
        <w:rPr>
          <w:rFonts w:ascii="Times New Roman" w:eastAsia="Times New Roman" w:hAnsi="Times New Roman" w:cs="Times New Roman"/>
          <w:b/>
          <w:sz w:val="24"/>
          <w:szCs w:val="24"/>
        </w:rPr>
        <w:tab/>
        <w:t xml:space="preserve">La deuxième question certifiée </w:t>
      </w:r>
      <w:r w:rsidR="000652B4" w:rsidRPr="006C4C01">
        <w:rPr>
          <w:rFonts w:ascii="Times New Roman" w:eastAsia="Times New Roman" w:hAnsi="Times New Roman" w:cs="Times New Roman"/>
          <w:b/>
          <w:sz w:val="24"/>
          <w:szCs w:val="24"/>
        </w:rPr>
        <w:t>ne permet pas</w:t>
      </w:r>
      <w:r w:rsidRPr="006C4C01">
        <w:rPr>
          <w:rFonts w:ascii="Times New Roman" w:eastAsia="Times New Roman" w:hAnsi="Times New Roman" w:cs="Times New Roman"/>
          <w:b/>
          <w:sz w:val="24"/>
          <w:szCs w:val="24"/>
        </w:rPr>
        <w:t xml:space="preserve"> de trancher le présent appel</w:t>
      </w:r>
    </w:p>
    <w:p w14:paraId="00000072" w14:textId="668CCE1E"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[54]</w:t>
      </w:r>
      <w:r w:rsidRPr="006C4C01">
        <w:rPr>
          <w:rFonts w:ascii="Times New Roman" w:eastAsia="Times New Roman" w:hAnsi="Times New Roman" w:cs="Times New Roman"/>
          <w:sz w:val="24"/>
          <w:szCs w:val="24"/>
        </w:rPr>
        <w:tab/>
        <w:t xml:space="preserve">Avec respect, le Ministre soutient que la juge Jagger a erré en certifiant la deuxième question, portant sur la recevabilité de la défense de contrainte pour annuler une conclusion d’appartenance au sens de l’alinéa 34(1)f). Le Ministre soutient que la troisième condition à la certification, mentionnée </w:t>
      </w:r>
      <w:r w:rsidR="00B120D4">
        <w:rPr>
          <w:rFonts w:ascii="Times New Roman" w:eastAsia="Times New Roman" w:hAnsi="Times New Roman" w:cs="Times New Roman"/>
          <w:sz w:val="24"/>
          <w:szCs w:val="24"/>
        </w:rPr>
        <w:t>ci-dessus</w:t>
      </w:r>
      <w:r w:rsidRPr="006C4C01">
        <w:rPr>
          <w:rFonts w:ascii="Times New Roman" w:eastAsia="Times New Roman" w:hAnsi="Times New Roman" w:cs="Times New Roman"/>
          <w:sz w:val="24"/>
          <w:szCs w:val="24"/>
        </w:rPr>
        <w:t>, n’a pas été remplie pour ce qui est de cette question certifiée par la CF</w:t>
      </w:r>
      <w:r w:rsidR="00AB648D">
        <w:rPr>
          <w:rFonts w:ascii="Times New Roman" w:eastAsia="Times New Roman" w:hAnsi="Times New Roman" w:cs="Times New Roman"/>
          <w:sz w:val="24"/>
          <w:szCs w:val="24"/>
        </w:rPr>
        <w:t xml:space="preserve">. </w:t>
      </w:r>
    </w:p>
    <w:p w14:paraId="00000074" w14:textId="680A33C8" w:rsidR="003B6079" w:rsidRPr="006C4C01" w:rsidRDefault="008633DF" w:rsidP="004834F8">
      <w:pPr>
        <w:spacing w:before="80" w:after="80" w:line="480" w:lineRule="auto"/>
        <w:jc w:val="both"/>
        <w:rPr>
          <w:rFonts w:ascii="Times New Roman" w:eastAsia="Times New Roman" w:hAnsi="Times New Roman" w:cs="Times New Roman"/>
          <w:sz w:val="24"/>
          <w:szCs w:val="24"/>
        </w:rPr>
      </w:pPr>
      <w:r w:rsidRPr="00FF2C57">
        <w:rPr>
          <w:rFonts w:ascii="Times New Roman" w:eastAsia="Times New Roman" w:hAnsi="Times New Roman" w:cs="Times New Roman"/>
          <w:sz w:val="24"/>
          <w:szCs w:val="24"/>
        </w:rPr>
        <w:t>[55]</w:t>
      </w:r>
      <w:r w:rsidRPr="006C4C01">
        <w:rPr>
          <w:rFonts w:ascii="Times New Roman" w:eastAsia="Times New Roman" w:hAnsi="Times New Roman" w:cs="Times New Roman"/>
          <w:sz w:val="24"/>
          <w:szCs w:val="24"/>
        </w:rPr>
        <w:tab/>
        <w:t xml:space="preserve">Il existe des motifs raisonnables de croire que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était membre du PNB au sens de l’alinéa 34(1)f) de la LIPR entre 2011 et décembre 2013, soit avant d'avoir reçu des menaces relatives à son orientation sexuelle. En effet,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a lui-même déclaré, dans son formulaire FDA et dans sa demande de résidence permanente, qu’il était affilié au PNB entre 2011 et 2013. Il a également </w:t>
      </w:r>
      <w:r w:rsidR="0040742C">
        <w:rPr>
          <w:rFonts w:ascii="Times New Roman" w:eastAsia="Times New Roman" w:hAnsi="Times New Roman" w:cs="Times New Roman"/>
          <w:sz w:val="24"/>
          <w:szCs w:val="24"/>
        </w:rPr>
        <w:t>reconnu</w:t>
      </w:r>
      <w:r w:rsidRPr="006C4C01">
        <w:rPr>
          <w:rFonts w:ascii="Times New Roman" w:eastAsia="Times New Roman" w:hAnsi="Times New Roman" w:cs="Times New Roman"/>
          <w:sz w:val="24"/>
          <w:szCs w:val="24"/>
        </w:rPr>
        <w:t xml:space="preserve">, dans son témoignage devant la SPR, s’être affilié au PNB parce qu’il partageait l’intention de ce parti de rétablir la tenue d’élections démocratiques au Bangladesh. L’intimé a aussi déclaré avoir consacré plusieurs heures par semaine </w:t>
      </w:r>
      <w:r w:rsidR="00AD166A" w:rsidRPr="006C4C01">
        <w:rPr>
          <w:rFonts w:ascii="Times New Roman" w:eastAsia="Times New Roman" w:hAnsi="Times New Roman" w:cs="Times New Roman"/>
          <w:sz w:val="24"/>
          <w:szCs w:val="24"/>
        </w:rPr>
        <w:t xml:space="preserve">pendant cette période </w:t>
      </w:r>
      <w:r w:rsidR="00C512E2" w:rsidRPr="006C4C01">
        <w:rPr>
          <w:rFonts w:ascii="Times New Roman" w:eastAsia="Times New Roman" w:hAnsi="Times New Roman" w:cs="Times New Roman"/>
          <w:sz w:val="24"/>
          <w:szCs w:val="24"/>
        </w:rPr>
        <w:t>à</w:t>
      </w:r>
      <w:r w:rsidRPr="006C4C01">
        <w:rPr>
          <w:rFonts w:ascii="Times New Roman" w:eastAsia="Times New Roman" w:hAnsi="Times New Roman" w:cs="Times New Roman"/>
          <w:sz w:val="24"/>
          <w:szCs w:val="24"/>
        </w:rPr>
        <w:t xml:space="preserve"> inciter les gens à voter pour le PNB </w:t>
      </w:r>
      <w:r w:rsidR="0097719D">
        <w:rPr>
          <w:rFonts w:ascii="Times New Roman" w:eastAsia="Times New Roman" w:hAnsi="Times New Roman" w:cs="Times New Roman"/>
          <w:sz w:val="24"/>
          <w:szCs w:val="24"/>
        </w:rPr>
        <w:t>pendant</w:t>
      </w:r>
      <w:r w:rsidR="00F04369">
        <w:rPr>
          <w:rFonts w:ascii="Times New Roman" w:eastAsia="Times New Roman" w:hAnsi="Times New Roman" w:cs="Times New Roman"/>
          <w:sz w:val="24"/>
          <w:szCs w:val="24"/>
        </w:rPr>
        <w:t xml:space="preserve"> qu’il distribuait</w:t>
      </w:r>
      <w:r w:rsidRPr="006C4C01">
        <w:rPr>
          <w:rFonts w:ascii="Times New Roman" w:eastAsia="Times New Roman" w:hAnsi="Times New Roman" w:cs="Times New Roman"/>
          <w:sz w:val="24"/>
          <w:szCs w:val="24"/>
        </w:rPr>
        <w:t xml:space="preserve"> des tracts sur le droit de vote.</w:t>
      </w:r>
      <w:r w:rsidR="004834F8">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 xml:space="preserve">Le Ministre soutient que la preuve démontre un niveau </w:t>
      </w:r>
      <w:r w:rsidR="0040742C">
        <w:rPr>
          <w:rFonts w:ascii="Times New Roman" w:eastAsia="Times New Roman" w:hAnsi="Times New Roman" w:cs="Times New Roman"/>
          <w:sz w:val="24"/>
          <w:szCs w:val="24"/>
        </w:rPr>
        <w:t xml:space="preserve">élevé </w:t>
      </w:r>
      <w:r w:rsidRPr="006C4C01">
        <w:rPr>
          <w:rFonts w:ascii="Times New Roman" w:eastAsia="Times New Roman" w:hAnsi="Times New Roman" w:cs="Times New Roman"/>
          <w:sz w:val="24"/>
          <w:szCs w:val="24"/>
        </w:rPr>
        <w:t xml:space="preserve">d’engagement direct de la part de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envers le PNB ainsi que son intention de participer aux activités politiques </w:t>
      </w:r>
      <w:r w:rsidR="005E7B1F">
        <w:rPr>
          <w:rFonts w:ascii="Times New Roman" w:eastAsia="Times New Roman" w:hAnsi="Times New Roman" w:cs="Times New Roman"/>
          <w:sz w:val="24"/>
          <w:szCs w:val="24"/>
        </w:rPr>
        <w:t>de ce parti</w:t>
      </w:r>
      <w:r w:rsidRPr="006C4C01">
        <w:rPr>
          <w:rFonts w:ascii="Times New Roman" w:eastAsia="Times New Roman" w:hAnsi="Times New Roman" w:cs="Times New Roman"/>
          <w:sz w:val="24"/>
          <w:szCs w:val="24"/>
        </w:rPr>
        <w:t xml:space="preserve"> et de </w:t>
      </w:r>
      <w:r w:rsidR="005E7B1F">
        <w:rPr>
          <w:rFonts w:ascii="Times New Roman" w:eastAsia="Times New Roman" w:hAnsi="Times New Roman" w:cs="Times New Roman"/>
          <w:sz w:val="24"/>
          <w:szCs w:val="24"/>
        </w:rPr>
        <w:t xml:space="preserve">le </w:t>
      </w:r>
      <w:r w:rsidRPr="006C4C01">
        <w:rPr>
          <w:rFonts w:ascii="Times New Roman" w:eastAsia="Times New Roman" w:hAnsi="Times New Roman" w:cs="Times New Roman"/>
          <w:sz w:val="24"/>
          <w:szCs w:val="24"/>
        </w:rPr>
        <w:t xml:space="preserve">représenter dans sa campagne électorale. </w:t>
      </w:r>
    </w:p>
    <w:p w14:paraId="00000076" w14:textId="7FB9F8FF"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lastRenderedPageBreak/>
        <w:t>[5</w:t>
      </w:r>
      <w:r w:rsidR="00FF2C57">
        <w:rPr>
          <w:rFonts w:ascii="Times New Roman" w:eastAsia="Times New Roman" w:hAnsi="Times New Roman" w:cs="Times New Roman"/>
          <w:sz w:val="24"/>
          <w:szCs w:val="24"/>
        </w:rPr>
        <w:t>6</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r>
      <w:r w:rsidR="00315AEF" w:rsidRPr="006C4C01">
        <w:rPr>
          <w:rFonts w:ascii="Times New Roman" w:eastAsia="Times New Roman" w:hAnsi="Times New Roman" w:cs="Times New Roman"/>
          <w:sz w:val="24"/>
          <w:szCs w:val="24"/>
        </w:rPr>
        <w:t xml:space="preserve">Une participation officieuse ou un appui </w:t>
      </w:r>
      <w:r w:rsidR="00315AEF">
        <w:rPr>
          <w:rFonts w:ascii="Times New Roman" w:eastAsia="Times New Roman" w:hAnsi="Times New Roman" w:cs="Times New Roman"/>
          <w:sz w:val="24"/>
          <w:szCs w:val="24"/>
        </w:rPr>
        <w:t xml:space="preserve">suffit pour </w:t>
      </w:r>
      <w:r w:rsidR="00315AEF" w:rsidRPr="006C4C01">
        <w:rPr>
          <w:rFonts w:ascii="Times New Roman" w:eastAsia="Times New Roman" w:hAnsi="Times New Roman" w:cs="Times New Roman"/>
          <w:sz w:val="24"/>
          <w:szCs w:val="24"/>
        </w:rPr>
        <w:t xml:space="preserve">mener à une conclusion d’appartenance au sens de 34(1)f) de la LIPR. </w:t>
      </w:r>
      <w:r w:rsidRPr="006C4C01">
        <w:rPr>
          <w:rFonts w:ascii="Times New Roman" w:eastAsia="Times New Roman" w:hAnsi="Times New Roman" w:cs="Times New Roman"/>
          <w:sz w:val="24"/>
          <w:szCs w:val="24"/>
        </w:rPr>
        <w:t xml:space="preserve">Tel qu’établi par la </w:t>
      </w:r>
      <w:r w:rsidR="00E122BF" w:rsidRPr="006C4C01">
        <w:rPr>
          <w:rFonts w:ascii="Times New Roman" w:eastAsia="Times New Roman" w:hAnsi="Times New Roman" w:cs="Times New Roman"/>
          <w:sz w:val="24"/>
          <w:szCs w:val="24"/>
        </w:rPr>
        <w:t>CAF</w:t>
      </w:r>
      <w:r w:rsidRPr="006C4C01">
        <w:rPr>
          <w:rFonts w:ascii="Times New Roman" w:eastAsia="Times New Roman" w:hAnsi="Times New Roman" w:cs="Times New Roman"/>
          <w:sz w:val="24"/>
          <w:szCs w:val="24"/>
        </w:rPr>
        <w:t xml:space="preserve"> dans </w:t>
      </w:r>
      <w:proofErr w:type="spellStart"/>
      <w:r w:rsidRPr="006C4C01">
        <w:rPr>
          <w:rFonts w:ascii="Times New Roman" w:eastAsia="Times New Roman" w:hAnsi="Times New Roman" w:cs="Times New Roman"/>
          <w:i/>
          <w:sz w:val="24"/>
          <w:szCs w:val="24"/>
        </w:rPr>
        <w:t>Poshteh</w:t>
      </w:r>
      <w:proofErr w:type="spellEnd"/>
      <w:r w:rsidRPr="006C4C01">
        <w:rPr>
          <w:rFonts w:ascii="Times New Roman" w:eastAsia="Times New Roman" w:hAnsi="Times New Roman" w:cs="Times New Roman"/>
          <w:sz w:val="24"/>
          <w:szCs w:val="24"/>
        </w:rPr>
        <w:t xml:space="preserve">, le terme « membre » contenu à cet alinéa doit recevoir une interprétation large et libérale dans le contexte de l’application de la LIPR. À cet effet, la CAF a établi, au paragraphe 57 de la décision </w:t>
      </w:r>
      <w:proofErr w:type="spellStart"/>
      <w:r w:rsidRPr="006C4C01">
        <w:rPr>
          <w:rFonts w:ascii="Times New Roman" w:eastAsia="Times New Roman" w:hAnsi="Times New Roman" w:cs="Times New Roman"/>
          <w:i/>
          <w:sz w:val="24"/>
          <w:szCs w:val="24"/>
        </w:rPr>
        <w:t>Chiau</w:t>
      </w:r>
      <w:proofErr w:type="spellEnd"/>
      <w:r w:rsidRPr="006C4C01">
        <w:rPr>
          <w:rFonts w:ascii="Times New Roman" w:eastAsia="Times New Roman" w:hAnsi="Times New Roman" w:cs="Times New Roman"/>
          <w:sz w:val="24"/>
          <w:szCs w:val="24"/>
        </w:rPr>
        <w:t>, que le terme « membre » s’assimile à la simple appartenance à une organisation</w:t>
      </w:r>
      <w:r w:rsidRPr="006C4C01">
        <w:rPr>
          <w:vertAlign w:val="superscript"/>
        </w:rPr>
        <w:footnoteReference w:id="72"/>
      </w:r>
      <w:r w:rsidRPr="006C4C01">
        <w:rPr>
          <w:rFonts w:ascii="Times New Roman" w:eastAsia="Times New Roman" w:hAnsi="Times New Roman" w:cs="Times New Roman"/>
          <w:sz w:val="24"/>
          <w:szCs w:val="24"/>
        </w:rPr>
        <w:t xml:space="preserve">. </w:t>
      </w:r>
      <w:r w:rsidR="005E7B1F">
        <w:rPr>
          <w:rFonts w:ascii="Times New Roman" w:eastAsia="Times New Roman" w:hAnsi="Times New Roman" w:cs="Times New Roman"/>
          <w:sz w:val="24"/>
          <w:szCs w:val="24"/>
        </w:rPr>
        <w:t>Il est</w:t>
      </w:r>
      <w:r w:rsidR="00315AEF">
        <w:rPr>
          <w:rFonts w:ascii="Times New Roman" w:eastAsia="Times New Roman" w:hAnsi="Times New Roman" w:cs="Times New Roman"/>
          <w:sz w:val="24"/>
          <w:szCs w:val="24"/>
        </w:rPr>
        <w:t xml:space="preserve"> d’ailleurs</w:t>
      </w:r>
      <w:r w:rsidR="005E7B1F">
        <w:rPr>
          <w:rFonts w:ascii="Times New Roman" w:eastAsia="Times New Roman" w:hAnsi="Times New Roman" w:cs="Times New Roman"/>
          <w:sz w:val="24"/>
          <w:szCs w:val="24"/>
        </w:rPr>
        <w:t xml:space="preserve"> bien établi dans la jurisprudence antérieure de la CF </w:t>
      </w:r>
      <w:r w:rsidR="00945E9A">
        <w:rPr>
          <w:rFonts w:ascii="Times New Roman" w:eastAsia="Times New Roman" w:hAnsi="Times New Roman" w:cs="Times New Roman"/>
          <w:sz w:val="24"/>
          <w:szCs w:val="24"/>
        </w:rPr>
        <w:t xml:space="preserve">que l’appartenance d’une personne à une organisation </w:t>
      </w:r>
      <w:r w:rsidRPr="006C4C01">
        <w:rPr>
          <w:rFonts w:ascii="Times New Roman" w:eastAsia="Times New Roman" w:hAnsi="Times New Roman" w:cs="Times New Roman"/>
          <w:sz w:val="24"/>
          <w:szCs w:val="24"/>
        </w:rPr>
        <w:t>au sens de l’alinéa 34(1)f) de la LIPR</w:t>
      </w:r>
      <w:r w:rsidR="00945E9A">
        <w:rPr>
          <w:rFonts w:ascii="Times New Roman" w:eastAsia="Times New Roman" w:hAnsi="Times New Roman" w:cs="Times New Roman"/>
          <w:sz w:val="24"/>
          <w:szCs w:val="24"/>
        </w:rPr>
        <w:t xml:space="preserve"> ne requiert pas </w:t>
      </w:r>
      <w:r w:rsidRPr="006C4C01">
        <w:rPr>
          <w:rFonts w:ascii="Times New Roman" w:eastAsia="Times New Roman" w:hAnsi="Times New Roman" w:cs="Times New Roman"/>
          <w:sz w:val="24"/>
          <w:szCs w:val="24"/>
        </w:rPr>
        <w:t>qu’elle soit ou qu’elle ait été membre de l’organisation de façon officielle, qu’elle possède ou qu’elle ait possédé une carte de membre ou que sa participation aux activités de l’organisation ait été particulièrement active</w:t>
      </w:r>
      <w:r w:rsidRPr="006C4C01">
        <w:rPr>
          <w:vertAlign w:val="superscript"/>
        </w:rPr>
        <w:footnoteReference w:id="73"/>
      </w:r>
      <w:r w:rsidRPr="006C4C01">
        <w:rPr>
          <w:rFonts w:ascii="Times New Roman" w:eastAsia="Times New Roman" w:hAnsi="Times New Roman" w:cs="Times New Roman"/>
          <w:sz w:val="24"/>
          <w:szCs w:val="24"/>
        </w:rPr>
        <w:t xml:space="preserve">. </w:t>
      </w:r>
      <w:r w:rsidR="00EC1F84" w:rsidRPr="006C4C01">
        <w:rPr>
          <w:rFonts w:ascii="Times New Roman" w:eastAsia="Times New Roman" w:hAnsi="Times New Roman" w:cs="Times New Roman"/>
          <w:sz w:val="24"/>
          <w:szCs w:val="24"/>
        </w:rPr>
        <w:t xml:space="preserve">La CF a également précisé dans l’affaire </w:t>
      </w:r>
      <w:proofErr w:type="spellStart"/>
      <w:r w:rsidR="00EC1F84" w:rsidRPr="006C4C01">
        <w:rPr>
          <w:rFonts w:ascii="Times New Roman" w:eastAsia="Times New Roman" w:hAnsi="Times New Roman" w:cs="Times New Roman"/>
          <w:i/>
          <w:sz w:val="24"/>
          <w:szCs w:val="24"/>
        </w:rPr>
        <w:t>Zahw</w:t>
      </w:r>
      <w:proofErr w:type="spellEnd"/>
      <w:r w:rsidR="00315AEF">
        <w:rPr>
          <w:rFonts w:ascii="Times New Roman" w:eastAsia="Times New Roman" w:hAnsi="Times New Roman" w:cs="Times New Roman"/>
          <w:sz w:val="24"/>
          <w:szCs w:val="24"/>
        </w:rPr>
        <w:t xml:space="preserve"> </w:t>
      </w:r>
      <w:r w:rsidR="00EC1F84" w:rsidRPr="006C4C01">
        <w:rPr>
          <w:rFonts w:ascii="Times New Roman" w:eastAsia="Times New Roman" w:hAnsi="Times New Roman" w:cs="Times New Roman"/>
          <w:sz w:val="24"/>
          <w:szCs w:val="24"/>
        </w:rPr>
        <w:t>qu’il n’est pas nécessaire de démontrer une participation directe ou une complicité aux actes de l’organisation qui tombent sous le régime de l’article 34 de la LIPR afin d’arriver à une conclusion d’interdiction de territoire.</w:t>
      </w:r>
      <w:r w:rsidRPr="006C4C01">
        <w:tab/>
      </w:r>
      <w:r w:rsidRPr="006C4C01">
        <w:rPr>
          <w:rFonts w:ascii="Times New Roman" w:eastAsia="Times New Roman" w:hAnsi="Times New Roman" w:cs="Times New Roman"/>
          <w:sz w:val="24"/>
          <w:szCs w:val="24"/>
        </w:rPr>
        <w:t xml:space="preserve"> </w:t>
      </w:r>
    </w:p>
    <w:p w14:paraId="00000077" w14:textId="362C05BB"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[5</w:t>
      </w:r>
      <w:r w:rsidR="00FF2C57">
        <w:rPr>
          <w:rFonts w:ascii="Times New Roman" w:eastAsia="Times New Roman" w:hAnsi="Times New Roman" w:cs="Times New Roman"/>
          <w:sz w:val="24"/>
          <w:szCs w:val="24"/>
        </w:rPr>
        <w:t>7</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 xml:space="preserve">Conformément à l'interprétation large et libérale du terme « membre » au sens de l’alinéa 34(1)f) de la LIPR, le Ministre soutient que la participation officieuse de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en appui au PNB entre 2011 et 2013 est suffisante pour établir des motifs raisonnables de croire qu’il était effectivement membre du PNB lors de cette période. </w:t>
      </w:r>
    </w:p>
    <w:p w14:paraId="00000078" w14:textId="4A5370A6"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w:t>
      </w:r>
      <w:r w:rsidR="00E13D04">
        <w:rPr>
          <w:rFonts w:ascii="Times New Roman" w:eastAsia="Times New Roman" w:hAnsi="Times New Roman" w:cs="Times New Roman"/>
          <w:sz w:val="24"/>
          <w:szCs w:val="24"/>
        </w:rPr>
        <w:t>5</w:t>
      </w:r>
      <w:r w:rsidR="00FF2C57">
        <w:rPr>
          <w:rFonts w:ascii="Times New Roman" w:eastAsia="Times New Roman" w:hAnsi="Times New Roman" w:cs="Times New Roman"/>
          <w:sz w:val="24"/>
          <w:szCs w:val="24"/>
        </w:rPr>
        <w:t>8</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L’article 33 de la LIPR établit le critère de preuve à satisfaire pour l’application des alinéas 34(1) b) et f) de la LIPR</w:t>
      </w:r>
      <w:r w:rsidRPr="006C4C01">
        <w:rPr>
          <w:rFonts w:ascii="Times New Roman" w:eastAsia="Times New Roman" w:hAnsi="Times New Roman" w:cs="Times New Roman"/>
          <w:sz w:val="24"/>
          <w:szCs w:val="24"/>
          <w:vertAlign w:val="superscript"/>
        </w:rPr>
        <w:footnoteReference w:id="74"/>
      </w:r>
      <w:r w:rsidRPr="006C4C01">
        <w:rPr>
          <w:rFonts w:ascii="Times New Roman" w:eastAsia="Times New Roman" w:hAnsi="Times New Roman" w:cs="Times New Roman"/>
          <w:sz w:val="24"/>
          <w:szCs w:val="24"/>
        </w:rPr>
        <w:t xml:space="preserve">. Les termes « sont survenus, surviennent ou peuvent survenir » contenus à l’article 33 indiquent que le législateur n’exige pas que la période pendant laquelle une organisation effectue des actes </w:t>
      </w:r>
      <w:r w:rsidR="00750729" w:rsidRPr="006C4C01">
        <w:rPr>
          <w:rFonts w:ascii="Times New Roman" w:eastAsia="Times New Roman" w:hAnsi="Times New Roman" w:cs="Times New Roman"/>
          <w:sz w:val="24"/>
          <w:szCs w:val="24"/>
        </w:rPr>
        <w:t>visant à renverser</w:t>
      </w:r>
      <w:r w:rsidRPr="006C4C01">
        <w:rPr>
          <w:rFonts w:ascii="Times New Roman" w:eastAsia="Times New Roman" w:hAnsi="Times New Roman" w:cs="Times New Roman"/>
          <w:sz w:val="24"/>
          <w:szCs w:val="24"/>
        </w:rPr>
        <w:t xml:space="preserve"> </w:t>
      </w:r>
      <w:r w:rsidR="00C006B4" w:rsidRPr="006C4C01">
        <w:rPr>
          <w:rFonts w:ascii="Times New Roman" w:eastAsia="Times New Roman" w:hAnsi="Times New Roman" w:cs="Times New Roman"/>
          <w:sz w:val="24"/>
          <w:szCs w:val="24"/>
        </w:rPr>
        <w:t>un</w:t>
      </w:r>
      <w:r w:rsidRPr="006C4C01">
        <w:rPr>
          <w:rFonts w:ascii="Times New Roman" w:eastAsia="Times New Roman" w:hAnsi="Times New Roman" w:cs="Times New Roman"/>
          <w:sz w:val="24"/>
          <w:szCs w:val="24"/>
        </w:rPr>
        <w:t xml:space="preserve"> gouvernement par la force et la période </w:t>
      </w:r>
      <w:r w:rsidRPr="006C4C01">
        <w:rPr>
          <w:rFonts w:ascii="Times New Roman" w:eastAsia="Times New Roman" w:hAnsi="Times New Roman" w:cs="Times New Roman"/>
          <w:sz w:val="24"/>
          <w:szCs w:val="24"/>
        </w:rPr>
        <w:lastRenderedPageBreak/>
        <w:t>d’appartenance à cette organisation soient concomitantes. Cette interprétation a été confirmée par la CF dans</w:t>
      </w:r>
      <w:r w:rsidRPr="006C4C01">
        <w:rPr>
          <w:rFonts w:ascii="Times New Roman" w:eastAsia="Times New Roman" w:hAnsi="Times New Roman" w:cs="Times New Roman"/>
          <w:i/>
          <w:sz w:val="24"/>
          <w:szCs w:val="24"/>
        </w:rPr>
        <w:t xml:space="preserve"> Al </w:t>
      </w:r>
      <w:proofErr w:type="spellStart"/>
      <w:r w:rsidRPr="006C4C01">
        <w:rPr>
          <w:rFonts w:ascii="Times New Roman" w:eastAsia="Times New Roman" w:hAnsi="Times New Roman" w:cs="Times New Roman"/>
          <w:i/>
          <w:sz w:val="24"/>
          <w:szCs w:val="24"/>
        </w:rPr>
        <w:t>Yamani</w:t>
      </w:r>
      <w:proofErr w:type="spellEnd"/>
      <w:r w:rsidRPr="006C4C01">
        <w:rPr>
          <w:rFonts w:ascii="Times New Roman" w:eastAsia="Times New Roman" w:hAnsi="Times New Roman" w:cs="Times New Roman"/>
          <w:sz w:val="24"/>
          <w:szCs w:val="24"/>
        </w:rPr>
        <w:t xml:space="preserve">: </w:t>
      </w:r>
    </w:p>
    <w:p w14:paraId="600FB99C" w14:textId="4CA4626B" w:rsidR="006D210B" w:rsidRPr="006C4C01" w:rsidRDefault="008633DF" w:rsidP="006D210B">
      <w:pPr>
        <w:pBdr>
          <w:top w:val="nil"/>
          <w:left w:val="nil"/>
          <w:bottom w:val="nil"/>
          <w:right w:val="nil"/>
          <w:between w:val="nil"/>
        </w:pBdr>
        <w:spacing w:before="80" w:after="160" w:line="240" w:lineRule="auto"/>
        <w:ind w:left="709" w:right="709"/>
        <w:jc w:val="both"/>
        <w:rPr>
          <w:rStyle w:val="CommentReference"/>
        </w:rPr>
      </w:pPr>
      <w:r w:rsidRPr="006C4C01">
        <w:rPr>
          <w:rFonts w:ascii="Times New Roman" w:eastAsia="Times New Roman" w:hAnsi="Times New Roman" w:cs="Times New Roman"/>
          <w:sz w:val="24"/>
          <w:szCs w:val="24"/>
        </w:rPr>
        <w:t>12</w:t>
      </w:r>
      <w:r w:rsidR="00B820EC" w:rsidRPr="006C4C01">
        <w:rPr>
          <w:rFonts w:ascii="Times New Roman" w:eastAsia="Times New Roman" w:hAnsi="Times New Roman" w:cs="Times New Roman"/>
          <w:sz w:val="24"/>
          <w:szCs w:val="24"/>
        </w:rPr>
        <w:t>.</w:t>
      </w:r>
      <w:r w:rsidR="00916DBC" w:rsidRPr="006C4C0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 xml:space="preserve">Le fait pour l’intéressé d’être membre de l’organisation échappe de même aux restrictions quant au temps. La question est de savoir si </w:t>
      </w:r>
      <w:proofErr w:type="gramStart"/>
      <w:r w:rsidRPr="006C4C01">
        <w:rPr>
          <w:rFonts w:ascii="Times New Roman" w:eastAsia="Times New Roman" w:hAnsi="Times New Roman" w:cs="Times New Roman"/>
          <w:sz w:val="24"/>
          <w:szCs w:val="24"/>
        </w:rPr>
        <w:t>l’intéressé</w:t>
      </w:r>
      <w:proofErr w:type="gramEnd"/>
      <w:r w:rsidRPr="006C4C01">
        <w:rPr>
          <w:rFonts w:ascii="Times New Roman" w:eastAsia="Times New Roman" w:hAnsi="Times New Roman" w:cs="Times New Roman"/>
          <w:sz w:val="24"/>
          <w:szCs w:val="24"/>
        </w:rPr>
        <w:t xml:space="preserve"> est ou a été membre de l’organisation</w:t>
      </w:r>
      <w:r w:rsidR="0082108F" w:rsidRPr="006C4C01">
        <w:rPr>
          <w:rStyle w:val="FootnoteReference"/>
          <w:rFonts w:ascii="Times New Roman" w:eastAsia="Times New Roman" w:hAnsi="Times New Roman" w:cs="Times New Roman"/>
          <w:sz w:val="24"/>
          <w:szCs w:val="24"/>
        </w:rPr>
        <w:footnoteReference w:id="75"/>
      </w:r>
      <w:r w:rsidR="0082108F" w:rsidRPr="006C4C01">
        <w:rPr>
          <w:rFonts w:ascii="Times New Roman" w:eastAsia="Times New Roman" w:hAnsi="Times New Roman" w:cs="Times New Roman"/>
          <w:sz w:val="24"/>
          <w:szCs w:val="24"/>
        </w:rPr>
        <w:t xml:space="preserve">. </w:t>
      </w:r>
    </w:p>
    <w:p w14:paraId="0000007A" w14:textId="055319C1" w:rsidR="003B6079" w:rsidRPr="006C4C01" w:rsidRDefault="008633DF" w:rsidP="006D210B">
      <w:pPr>
        <w:pBdr>
          <w:top w:val="nil"/>
          <w:left w:val="nil"/>
          <w:bottom w:val="nil"/>
          <w:right w:val="nil"/>
          <w:between w:val="nil"/>
        </w:pBdr>
        <w:shd w:val="clear" w:color="auto" w:fill="FFFFFF"/>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 xml:space="preserve">Le moment où une personne visée par une interdiction de territoire a été membre d’une organisation au sens de 34(1)f) de la LIPR n’est donc pas déterminant pour l’application de cet alinéa. </w:t>
      </w:r>
    </w:p>
    <w:p w14:paraId="0000007B" w14:textId="683B1088" w:rsidR="003B6079" w:rsidRPr="006C4C01" w:rsidRDefault="008633DF">
      <w:pPr>
        <w:pBdr>
          <w:top w:val="nil"/>
          <w:left w:val="nil"/>
          <w:bottom w:val="nil"/>
          <w:right w:val="nil"/>
          <w:between w:val="nil"/>
        </w:pBdr>
        <w:shd w:val="clear" w:color="auto" w:fill="FFFFFF"/>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w:t>
      </w:r>
      <w:r w:rsidR="00FF2C57">
        <w:rPr>
          <w:rFonts w:ascii="Times New Roman" w:eastAsia="Times New Roman" w:hAnsi="Times New Roman" w:cs="Times New Roman"/>
          <w:sz w:val="24"/>
          <w:szCs w:val="24"/>
        </w:rPr>
        <w:t>59</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 xml:space="preserve">Étant donné l'inexistence de toute exigence temporelle, le Ministre soutient que l’appartenance de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au PNB entre 2011 et 2013 entraîne nécessairement l’application de l’alinéa 34(1)f) à son égard en raison des actes du PNB visant le renversement du gouvernement par la force, et ce, indépendamment de toute contrainte subie par la suite. Les menaces reçues par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en décembre 2013 ne peuvent </w:t>
      </w:r>
      <w:r w:rsidR="00025465" w:rsidRPr="006C4C01">
        <w:rPr>
          <w:rFonts w:ascii="Times New Roman" w:eastAsia="Times New Roman" w:hAnsi="Times New Roman" w:cs="Times New Roman"/>
          <w:sz w:val="24"/>
          <w:szCs w:val="24"/>
        </w:rPr>
        <w:t xml:space="preserve">pas </w:t>
      </w:r>
      <w:r w:rsidRPr="006C4C01">
        <w:rPr>
          <w:rFonts w:ascii="Times New Roman" w:eastAsia="Times New Roman" w:hAnsi="Times New Roman" w:cs="Times New Roman"/>
          <w:sz w:val="24"/>
          <w:szCs w:val="24"/>
        </w:rPr>
        <w:t xml:space="preserve">avoir pour effet d’effacer la preuve relative à son appartenance au PNB de façon rétroactive. La preuve que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était sous la contrainte de décembre 2013 à février 2014 ne pourrait donc faire obstacle à l’application de l’alinéa 34(1)f) de la LIPR. </w:t>
      </w:r>
    </w:p>
    <w:p w14:paraId="0000007C" w14:textId="4AF409B0" w:rsidR="003B6079" w:rsidRPr="006C4C01" w:rsidRDefault="008633DF">
      <w:pPr>
        <w:pBdr>
          <w:top w:val="nil"/>
          <w:left w:val="nil"/>
          <w:bottom w:val="nil"/>
          <w:right w:val="nil"/>
          <w:between w:val="nil"/>
        </w:pBdr>
        <w:shd w:val="clear" w:color="auto" w:fill="FFFFFF"/>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[6</w:t>
      </w:r>
      <w:r w:rsidR="00FF2C57">
        <w:rPr>
          <w:rFonts w:ascii="Times New Roman" w:eastAsia="Times New Roman" w:hAnsi="Times New Roman" w:cs="Times New Roman"/>
          <w:sz w:val="24"/>
          <w:szCs w:val="24"/>
        </w:rPr>
        <w:t>0</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Par conséquent, déterminer si la preuve qu’il y a eu contrainte pourrait annuler une conclusion selon laquelle il y avait appartenance à une organisation en application de l’alinéa 34(1)f) ne permettrait pas de trancher l’issue du présent appel. Le Ministre soutient donc qu’il n’est ni pertinent ni utile, en l’espèce, de traiter de la recevabilité de la défense de contrainte.</w:t>
      </w:r>
    </w:p>
    <w:p w14:paraId="0000007D" w14:textId="77777777" w:rsidR="003B6079" w:rsidRPr="006C4C01" w:rsidRDefault="008633DF">
      <w:pPr>
        <w:pBdr>
          <w:top w:val="nil"/>
          <w:left w:val="nil"/>
          <w:bottom w:val="nil"/>
          <w:right w:val="nil"/>
          <w:between w:val="nil"/>
        </w:pBdr>
        <w:shd w:val="clear" w:color="auto" w:fill="FFFFFF"/>
        <w:spacing w:before="80" w:after="80" w:line="480" w:lineRule="auto"/>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 xml:space="preserve">4. </w:t>
      </w:r>
      <w:r w:rsidRPr="006C4C01">
        <w:rPr>
          <w:rFonts w:ascii="Times New Roman" w:eastAsia="Times New Roman" w:hAnsi="Times New Roman" w:cs="Times New Roman"/>
          <w:b/>
          <w:sz w:val="24"/>
          <w:szCs w:val="24"/>
        </w:rPr>
        <w:tab/>
        <w:t xml:space="preserve">L’irrecevabilité de la défense de contrainte </w:t>
      </w:r>
    </w:p>
    <w:p w14:paraId="0000007E" w14:textId="0979036E" w:rsidR="003B6079" w:rsidRPr="006C4C01" w:rsidRDefault="008633DF">
      <w:pPr>
        <w:pBdr>
          <w:top w:val="nil"/>
          <w:left w:val="nil"/>
          <w:bottom w:val="nil"/>
          <w:right w:val="nil"/>
          <w:between w:val="nil"/>
        </w:pBdr>
        <w:shd w:val="clear" w:color="auto" w:fill="FFFFFF"/>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[6</w:t>
      </w:r>
      <w:r w:rsidR="00FF2C57">
        <w:rPr>
          <w:rFonts w:ascii="Times New Roman" w:eastAsia="Times New Roman" w:hAnsi="Times New Roman" w:cs="Times New Roman"/>
          <w:sz w:val="24"/>
          <w:szCs w:val="24"/>
        </w:rPr>
        <w:t>1</w:t>
      </w:r>
      <w:r w:rsidRPr="006C4C01">
        <w:rPr>
          <w:rFonts w:ascii="Times New Roman" w:eastAsia="Times New Roman" w:hAnsi="Times New Roman" w:cs="Times New Roman"/>
          <w:sz w:val="24"/>
          <w:szCs w:val="24"/>
        </w:rPr>
        <w:t>]</w:t>
      </w:r>
      <w:r w:rsidRPr="006C4C01">
        <w:tab/>
      </w:r>
      <w:r w:rsidRPr="006C4C01">
        <w:rPr>
          <w:rFonts w:ascii="Times New Roman" w:eastAsia="Times New Roman" w:hAnsi="Times New Roman" w:cs="Times New Roman"/>
          <w:sz w:val="24"/>
          <w:szCs w:val="24"/>
        </w:rPr>
        <w:t xml:space="preserve">Subsidiairement, le Ministre soutient que la juge </w:t>
      </w:r>
      <w:r w:rsidR="00A10D10">
        <w:rPr>
          <w:rFonts w:ascii="Times New Roman" w:eastAsia="Times New Roman" w:hAnsi="Times New Roman" w:cs="Times New Roman"/>
          <w:sz w:val="24"/>
          <w:szCs w:val="24"/>
        </w:rPr>
        <w:t>Jagger</w:t>
      </w:r>
      <w:r w:rsidRPr="006C4C01">
        <w:rPr>
          <w:rFonts w:ascii="Times New Roman" w:eastAsia="Times New Roman" w:hAnsi="Times New Roman" w:cs="Times New Roman"/>
          <w:sz w:val="24"/>
          <w:szCs w:val="24"/>
        </w:rPr>
        <w:t xml:space="preserve"> a erré en déclarant recevable la défense de contrainte dans le cadre de l’alinéa 34(1)f). Le Ministre soutient que la défense de </w:t>
      </w:r>
      <w:r w:rsidRPr="006C4C01">
        <w:rPr>
          <w:rFonts w:ascii="Times New Roman" w:eastAsia="Times New Roman" w:hAnsi="Times New Roman" w:cs="Times New Roman"/>
          <w:sz w:val="24"/>
          <w:szCs w:val="24"/>
        </w:rPr>
        <w:lastRenderedPageBreak/>
        <w:t xml:space="preserve">contrainte n’est pas recevable en application de cet alinéa et qu’elle ne serait de toute façon pas applicable à la situation de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w:t>
      </w:r>
    </w:p>
    <w:p w14:paraId="0000007F" w14:textId="6A716867" w:rsidR="003B6079" w:rsidRPr="006C4C01" w:rsidRDefault="008633DF">
      <w:pPr>
        <w:pBdr>
          <w:top w:val="nil"/>
          <w:left w:val="nil"/>
          <w:bottom w:val="nil"/>
          <w:right w:val="nil"/>
          <w:between w:val="nil"/>
        </w:pBdr>
        <w:shd w:val="clear" w:color="auto" w:fill="FFFFFF"/>
        <w:spacing w:before="80" w:after="80" w:line="480" w:lineRule="auto"/>
        <w:ind w:firstLine="720"/>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4.1</w:t>
      </w:r>
      <w:r w:rsidR="0071178C" w:rsidRPr="006C4C01">
        <w:rPr>
          <w:rFonts w:ascii="Times New Roman" w:eastAsia="Times New Roman" w:hAnsi="Times New Roman" w:cs="Times New Roman"/>
          <w:b/>
          <w:sz w:val="24"/>
          <w:szCs w:val="24"/>
          <w:highlight w:val="white"/>
        </w:rPr>
        <w:tab/>
      </w:r>
      <w:r w:rsidRPr="006C4C01">
        <w:rPr>
          <w:rFonts w:ascii="Times New Roman" w:eastAsia="Times New Roman" w:hAnsi="Times New Roman" w:cs="Times New Roman"/>
          <w:b/>
          <w:sz w:val="24"/>
          <w:szCs w:val="24"/>
          <w:highlight w:val="white"/>
        </w:rPr>
        <w:t>La</w:t>
      </w:r>
      <w:r w:rsidRPr="006C4C01">
        <w:rPr>
          <w:rFonts w:ascii="Times New Roman" w:eastAsia="Times New Roman" w:hAnsi="Times New Roman" w:cs="Times New Roman"/>
          <w:b/>
          <w:sz w:val="24"/>
          <w:szCs w:val="24"/>
        </w:rPr>
        <w:t xml:space="preserve"> défense de contrainte est propre au droit criminel </w:t>
      </w:r>
    </w:p>
    <w:p w14:paraId="00000080" w14:textId="4DC989E9"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w:t>
      </w:r>
      <w:r w:rsidR="006D210B" w:rsidRPr="006C4C01">
        <w:rPr>
          <w:rFonts w:ascii="Times New Roman" w:eastAsia="Times New Roman" w:hAnsi="Times New Roman" w:cs="Times New Roman"/>
          <w:sz w:val="24"/>
          <w:szCs w:val="24"/>
        </w:rPr>
        <w:t>6</w:t>
      </w:r>
      <w:r w:rsidR="00FF2C57">
        <w:rPr>
          <w:rFonts w:ascii="Times New Roman" w:eastAsia="Times New Roman" w:hAnsi="Times New Roman" w:cs="Times New Roman"/>
          <w:sz w:val="24"/>
          <w:szCs w:val="24"/>
        </w:rPr>
        <w:t>2</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 xml:space="preserve">La juge Jagger a erré en concluant que l’agent d’immigration devait analyser la culpabilité morale et l’état d’esprit de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pour l’identifier comme étant membre du PNB</w:t>
      </w:r>
      <w:r w:rsidR="00F6674D">
        <w:rPr>
          <w:rFonts w:ascii="Times New Roman" w:eastAsia="Times New Roman" w:hAnsi="Times New Roman" w:cs="Times New Roman"/>
          <w:sz w:val="24"/>
          <w:szCs w:val="24"/>
        </w:rPr>
        <w:t>. Le Ministre soutient que</w:t>
      </w:r>
      <w:r w:rsidRPr="006C4C01">
        <w:rPr>
          <w:rFonts w:ascii="Times New Roman" w:eastAsia="Times New Roman" w:hAnsi="Times New Roman" w:cs="Times New Roman"/>
          <w:sz w:val="24"/>
          <w:szCs w:val="24"/>
        </w:rPr>
        <w:t xml:space="preserve"> l’agent </w:t>
      </w:r>
      <w:r w:rsidR="00F6674D">
        <w:rPr>
          <w:rFonts w:ascii="Times New Roman" w:eastAsia="Times New Roman" w:hAnsi="Times New Roman" w:cs="Times New Roman"/>
          <w:sz w:val="24"/>
          <w:szCs w:val="24"/>
        </w:rPr>
        <w:t xml:space="preserve">Ali </w:t>
      </w:r>
      <w:r w:rsidRPr="006C4C01">
        <w:rPr>
          <w:rFonts w:ascii="Times New Roman" w:eastAsia="Times New Roman" w:hAnsi="Times New Roman" w:cs="Times New Roman"/>
          <w:sz w:val="24"/>
          <w:szCs w:val="24"/>
        </w:rPr>
        <w:t xml:space="preserve">a eu raison de conclure que la </w:t>
      </w:r>
      <w:r w:rsidRPr="006C4C01">
        <w:rPr>
          <w:rFonts w:ascii="Times New Roman" w:eastAsia="Times New Roman" w:hAnsi="Times New Roman" w:cs="Times New Roman"/>
          <w:i/>
          <w:sz w:val="24"/>
          <w:szCs w:val="24"/>
        </w:rPr>
        <w:t xml:space="preserve">mens </w:t>
      </w:r>
      <w:proofErr w:type="spellStart"/>
      <w:r w:rsidRPr="006C4C01">
        <w:rPr>
          <w:rFonts w:ascii="Times New Roman" w:eastAsia="Times New Roman" w:hAnsi="Times New Roman" w:cs="Times New Roman"/>
          <w:i/>
          <w:sz w:val="24"/>
          <w:szCs w:val="24"/>
        </w:rPr>
        <w:t>rea</w:t>
      </w:r>
      <w:proofErr w:type="spellEnd"/>
      <w:r w:rsidRPr="006C4C01">
        <w:rPr>
          <w:rFonts w:ascii="Times New Roman" w:eastAsia="Times New Roman" w:hAnsi="Times New Roman" w:cs="Times New Roman"/>
          <w:sz w:val="24"/>
          <w:szCs w:val="24"/>
        </w:rPr>
        <w:t xml:space="preserve"> n’était pas pertinente dans ce cas. </w:t>
      </w:r>
      <w:r w:rsidR="00743592">
        <w:rPr>
          <w:rFonts w:ascii="Times New Roman" w:eastAsia="Times New Roman" w:hAnsi="Times New Roman" w:cs="Times New Roman"/>
          <w:sz w:val="24"/>
          <w:szCs w:val="24"/>
        </w:rPr>
        <w:t>La</w:t>
      </w:r>
      <w:r w:rsidRPr="006C4C01">
        <w:rPr>
          <w:rFonts w:ascii="Times New Roman" w:eastAsia="Times New Roman" w:hAnsi="Times New Roman" w:cs="Times New Roman"/>
          <w:sz w:val="24"/>
          <w:szCs w:val="24"/>
        </w:rPr>
        <w:t xml:space="preserve"> défense de contrainte émane de la </w:t>
      </w:r>
      <w:proofErr w:type="spellStart"/>
      <w:r w:rsidRPr="006C4C01">
        <w:rPr>
          <w:rFonts w:ascii="Times New Roman" w:eastAsia="Times New Roman" w:hAnsi="Times New Roman" w:cs="Times New Roman"/>
          <w:i/>
          <w:sz w:val="24"/>
          <w:szCs w:val="24"/>
        </w:rPr>
        <w:t>common</w:t>
      </w:r>
      <w:proofErr w:type="spellEnd"/>
      <w:r w:rsidRPr="006C4C01">
        <w:rPr>
          <w:rFonts w:ascii="Times New Roman" w:eastAsia="Times New Roman" w:hAnsi="Times New Roman" w:cs="Times New Roman"/>
          <w:i/>
          <w:sz w:val="24"/>
          <w:szCs w:val="24"/>
        </w:rPr>
        <w:t xml:space="preserve"> </w:t>
      </w:r>
      <w:proofErr w:type="spellStart"/>
      <w:r w:rsidRPr="006C4C01">
        <w:rPr>
          <w:rFonts w:ascii="Times New Roman" w:eastAsia="Times New Roman" w:hAnsi="Times New Roman" w:cs="Times New Roman"/>
          <w:i/>
          <w:sz w:val="24"/>
          <w:szCs w:val="24"/>
        </w:rPr>
        <w:t>law</w:t>
      </w:r>
      <w:proofErr w:type="spellEnd"/>
      <w:r w:rsidRPr="006C4C01">
        <w:rPr>
          <w:rFonts w:ascii="Times New Roman" w:eastAsia="Times New Roman" w:hAnsi="Times New Roman" w:cs="Times New Roman"/>
          <w:i/>
          <w:sz w:val="24"/>
          <w:szCs w:val="24"/>
        </w:rPr>
        <w:t xml:space="preserve"> </w:t>
      </w:r>
      <w:r w:rsidRPr="006C4C01">
        <w:rPr>
          <w:rFonts w:ascii="Times New Roman" w:eastAsia="Times New Roman" w:hAnsi="Times New Roman" w:cs="Times New Roman"/>
          <w:sz w:val="24"/>
          <w:szCs w:val="24"/>
        </w:rPr>
        <w:t>en matière criminelle. Elle est invoquée dans des procès criminels au Canada depuis le début du 19</w:t>
      </w:r>
      <w:r w:rsidRPr="006C4C01">
        <w:rPr>
          <w:rFonts w:ascii="Times New Roman" w:eastAsia="Times New Roman" w:hAnsi="Times New Roman" w:cs="Times New Roman"/>
          <w:sz w:val="24"/>
          <w:szCs w:val="24"/>
          <w:vertAlign w:val="superscript"/>
        </w:rPr>
        <w:t>e</w:t>
      </w:r>
      <w:r w:rsidRPr="006C4C01">
        <w:rPr>
          <w:rFonts w:ascii="Times New Roman" w:eastAsia="Times New Roman" w:hAnsi="Times New Roman" w:cs="Times New Roman"/>
          <w:sz w:val="24"/>
          <w:szCs w:val="24"/>
        </w:rPr>
        <w:t xml:space="preserve"> siècle. Actuellement, ce moyen de défense est codifié à l’article 17 du </w:t>
      </w:r>
      <w:r w:rsidRPr="006C4C01">
        <w:rPr>
          <w:rFonts w:ascii="Times New Roman" w:eastAsia="Times New Roman" w:hAnsi="Times New Roman" w:cs="Times New Roman"/>
          <w:i/>
          <w:sz w:val="24"/>
          <w:szCs w:val="24"/>
        </w:rPr>
        <w:t>Code criminel</w:t>
      </w:r>
      <w:r w:rsidRPr="006C4C01">
        <w:rPr>
          <w:rFonts w:ascii="Times New Roman" w:eastAsia="Times New Roman" w:hAnsi="Times New Roman" w:cs="Times New Roman"/>
          <w:sz w:val="24"/>
          <w:szCs w:val="24"/>
        </w:rPr>
        <w:t>:</w:t>
      </w:r>
    </w:p>
    <w:p w14:paraId="00000081" w14:textId="1BBF3513" w:rsidR="003B6079" w:rsidRPr="006C4C01" w:rsidRDefault="008633DF" w:rsidP="0071178C">
      <w:pPr>
        <w:spacing w:before="80" w:after="160" w:line="240" w:lineRule="auto"/>
        <w:ind w:left="709" w:right="709"/>
        <w:jc w:val="both"/>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highlight w:val="white"/>
        </w:rPr>
        <w:t>17</w:t>
      </w:r>
      <w:r w:rsidRPr="006C4C01">
        <w:rPr>
          <w:rFonts w:ascii="Times New Roman" w:eastAsia="Times New Roman" w:hAnsi="Times New Roman" w:cs="Times New Roman"/>
          <w:bCs/>
          <w:sz w:val="24"/>
          <w:szCs w:val="24"/>
          <w:highlight w:val="white"/>
        </w:rPr>
        <w:t>.</w:t>
      </w:r>
      <w:r w:rsidRPr="006C4C01">
        <w:rPr>
          <w:rFonts w:ascii="Times New Roman" w:eastAsia="Times New Roman" w:hAnsi="Times New Roman" w:cs="Times New Roman"/>
          <w:b/>
          <w:sz w:val="24"/>
          <w:szCs w:val="24"/>
          <w:highlight w:val="white"/>
        </w:rPr>
        <w:t xml:space="preserve"> </w:t>
      </w:r>
      <w:r w:rsidRPr="006C4C01">
        <w:rPr>
          <w:rFonts w:ascii="Times New Roman" w:eastAsia="Times New Roman" w:hAnsi="Times New Roman" w:cs="Times New Roman"/>
          <w:sz w:val="24"/>
          <w:szCs w:val="24"/>
          <w:highlight w:val="white"/>
        </w:rPr>
        <w:t xml:space="preserve">Une personne qui commet une </w:t>
      </w:r>
      <w:r w:rsidRPr="006C4C01">
        <w:rPr>
          <w:rFonts w:ascii="Times New Roman" w:eastAsia="Times New Roman" w:hAnsi="Times New Roman" w:cs="Times New Roman"/>
          <w:sz w:val="24"/>
          <w:szCs w:val="24"/>
          <w:highlight w:val="white"/>
          <w:u w:val="single"/>
        </w:rPr>
        <w:t xml:space="preserve">infraction, </w:t>
      </w:r>
      <w:r w:rsidRPr="006C4C01">
        <w:rPr>
          <w:rFonts w:ascii="Times New Roman" w:eastAsia="Times New Roman" w:hAnsi="Times New Roman" w:cs="Times New Roman"/>
          <w:sz w:val="24"/>
          <w:szCs w:val="24"/>
          <w:highlight w:val="white"/>
        </w:rPr>
        <w:t>sous l’effet de la contrainte exercée par des menaces de mort immédiate ou de lésions corporelles de la part d’une personne présente lorsque l’infraction est commise, est excusée d’avoir commis l’infraction si elle croit que les menaces seront mises à exécution et si elle ne participe à aucun complot ou aucune association par laquelle elle est soumise à la contrainte. [...]</w:t>
      </w:r>
      <w:r w:rsidRPr="006C4C01">
        <w:rPr>
          <w:rFonts w:ascii="Times New Roman" w:eastAsia="Times New Roman" w:hAnsi="Times New Roman" w:cs="Times New Roman"/>
          <w:sz w:val="24"/>
          <w:szCs w:val="24"/>
        </w:rPr>
        <w:t xml:space="preserve"> </w:t>
      </w:r>
      <w:r w:rsidR="00381D11" w:rsidRPr="006C4C01">
        <w:rPr>
          <w:rFonts w:ascii="Times New Roman" w:eastAsia="Times New Roman" w:hAnsi="Times New Roman" w:cs="Times New Roman"/>
          <w:sz w:val="24"/>
          <w:szCs w:val="24"/>
        </w:rPr>
        <w:t>[</w:t>
      </w:r>
      <w:r w:rsidR="00CD16FF" w:rsidRPr="006C4C01">
        <w:rPr>
          <w:rFonts w:ascii="Times New Roman" w:eastAsia="Times New Roman" w:hAnsi="Times New Roman" w:cs="Times New Roman"/>
          <w:sz w:val="24"/>
          <w:szCs w:val="24"/>
        </w:rPr>
        <w:t>n</w:t>
      </w:r>
      <w:r w:rsidRPr="006C4C01">
        <w:rPr>
          <w:rFonts w:ascii="Times New Roman" w:eastAsia="Times New Roman" w:hAnsi="Times New Roman" w:cs="Times New Roman"/>
          <w:sz w:val="24"/>
          <w:szCs w:val="24"/>
        </w:rPr>
        <w:t>os soulignements</w:t>
      </w:r>
      <w:r w:rsidR="00381D11" w:rsidRPr="006C4C01">
        <w:rPr>
          <w:rFonts w:ascii="Times New Roman" w:eastAsia="Times New Roman" w:hAnsi="Times New Roman" w:cs="Times New Roman"/>
          <w:sz w:val="24"/>
          <w:szCs w:val="24"/>
        </w:rPr>
        <w:t>]</w:t>
      </w:r>
      <w:r w:rsidR="00381D11" w:rsidRPr="006C4C01">
        <w:rPr>
          <w:rFonts w:ascii="Times New Roman" w:eastAsia="Times New Roman" w:hAnsi="Times New Roman" w:cs="Times New Roman"/>
          <w:sz w:val="24"/>
          <w:szCs w:val="24"/>
          <w:highlight w:val="white"/>
          <w:vertAlign w:val="superscript"/>
        </w:rPr>
        <w:t xml:space="preserve"> </w:t>
      </w:r>
      <w:r w:rsidR="00381D11" w:rsidRPr="006C4C01">
        <w:rPr>
          <w:rFonts w:ascii="Times New Roman" w:eastAsia="Times New Roman" w:hAnsi="Times New Roman" w:cs="Times New Roman"/>
          <w:sz w:val="24"/>
          <w:szCs w:val="24"/>
          <w:highlight w:val="white"/>
          <w:vertAlign w:val="superscript"/>
        </w:rPr>
        <w:footnoteReference w:id="76"/>
      </w:r>
      <w:r w:rsidR="00381D11" w:rsidRPr="006C4C01">
        <w:rPr>
          <w:rFonts w:ascii="Times New Roman" w:eastAsia="Times New Roman" w:hAnsi="Times New Roman" w:cs="Times New Roman"/>
          <w:sz w:val="24"/>
          <w:szCs w:val="24"/>
          <w:vertAlign w:val="superscript"/>
        </w:rPr>
        <w:t xml:space="preserve"> </w:t>
      </w:r>
    </w:p>
    <w:p w14:paraId="00000082" w14:textId="288B705C"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[6</w:t>
      </w:r>
      <w:r w:rsidR="00FF2C57">
        <w:rPr>
          <w:rFonts w:ascii="Times New Roman" w:eastAsia="Times New Roman" w:hAnsi="Times New Roman" w:cs="Times New Roman"/>
          <w:sz w:val="24"/>
          <w:szCs w:val="24"/>
        </w:rPr>
        <w:t>3</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La défense de contrainte est ainsi applicable dans le cas d’une « infraction », telle qu’entendue en droit pénal et criminel</w:t>
      </w:r>
      <w:bookmarkStart w:id="18" w:name="_Ref61995766"/>
      <w:r w:rsidRPr="006C4C01">
        <w:rPr>
          <w:rFonts w:ascii="Times New Roman" w:eastAsia="Times New Roman" w:hAnsi="Times New Roman" w:cs="Times New Roman"/>
          <w:sz w:val="24"/>
          <w:szCs w:val="24"/>
          <w:vertAlign w:val="superscript"/>
        </w:rPr>
        <w:footnoteReference w:id="77"/>
      </w:r>
      <w:bookmarkEnd w:id="18"/>
      <w:r w:rsidRPr="006C4C01">
        <w:rPr>
          <w:rFonts w:ascii="Times New Roman" w:eastAsia="Times New Roman" w:hAnsi="Times New Roman" w:cs="Times New Roman"/>
          <w:sz w:val="24"/>
          <w:szCs w:val="24"/>
        </w:rPr>
        <w:t>. L’infraction correspond à la violation du droit criminel par un individu dont la culpabilité a été prouvée par l’État hors de tout doute raisonnable</w:t>
      </w:r>
      <w:r w:rsidRPr="006C4C01">
        <w:rPr>
          <w:rFonts w:ascii="Times New Roman" w:eastAsia="Times New Roman" w:hAnsi="Times New Roman" w:cs="Times New Roman"/>
          <w:sz w:val="24"/>
          <w:szCs w:val="24"/>
          <w:vertAlign w:val="superscript"/>
        </w:rPr>
        <w:footnoteReference w:id="78"/>
      </w:r>
      <w:r w:rsidRPr="006C4C01">
        <w:rPr>
          <w:rFonts w:ascii="Times New Roman" w:eastAsia="Times New Roman" w:hAnsi="Times New Roman" w:cs="Times New Roman"/>
          <w:sz w:val="24"/>
          <w:szCs w:val="24"/>
        </w:rPr>
        <w:t xml:space="preserve">. Grâce à la défense de contrainte, une personne accusée d’avoir commis une infraction pénale ou criminelle peut soulever un doute raisonnable dans la preuve relativement à l’absence de </w:t>
      </w:r>
      <w:r w:rsidRPr="006C4C01">
        <w:rPr>
          <w:rFonts w:ascii="Times New Roman" w:eastAsia="Times New Roman" w:hAnsi="Times New Roman" w:cs="Times New Roman"/>
          <w:i/>
          <w:sz w:val="24"/>
          <w:szCs w:val="24"/>
        </w:rPr>
        <w:t xml:space="preserve">mens </w:t>
      </w:r>
      <w:proofErr w:type="spellStart"/>
      <w:r w:rsidRPr="006C4C01">
        <w:rPr>
          <w:rFonts w:ascii="Times New Roman" w:eastAsia="Times New Roman" w:hAnsi="Times New Roman" w:cs="Times New Roman"/>
          <w:i/>
          <w:sz w:val="24"/>
          <w:szCs w:val="24"/>
        </w:rPr>
        <w:t>rea</w:t>
      </w:r>
      <w:proofErr w:type="spellEnd"/>
      <w:r w:rsidRPr="006C4C01">
        <w:rPr>
          <w:rFonts w:ascii="Times New Roman" w:eastAsia="Times New Roman" w:hAnsi="Times New Roman" w:cs="Times New Roman"/>
          <w:sz w:val="24"/>
          <w:szCs w:val="24"/>
        </w:rPr>
        <w:t>, en démontrant qu’elle était sous l’effet de la contrainte par menaces</w:t>
      </w:r>
      <w:bookmarkStart w:id="19" w:name="_Ref61995454"/>
      <w:r w:rsidRPr="006C4C01">
        <w:rPr>
          <w:rFonts w:ascii="Times New Roman" w:eastAsia="Times New Roman" w:hAnsi="Times New Roman" w:cs="Times New Roman"/>
          <w:sz w:val="24"/>
          <w:szCs w:val="24"/>
          <w:vertAlign w:val="superscript"/>
        </w:rPr>
        <w:footnoteReference w:id="79"/>
      </w:r>
      <w:bookmarkEnd w:id="19"/>
      <w:r w:rsidRPr="006C4C01">
        <w:rPr>
          <w:rFonts w:ascii="Times New Roman" w:eastAsia="Times New Roman" w:hAnsi="Times New Roman" w:cs="Times New Roman"/>
          <w:sz w:val="24"/>
          <w:szCs w:val="24"/>
        </w:rPr>
        <w:t xml:space="preserve">. </w:t>
      </w:r>
    </w:p>
    <w:p w14:paraId="00000083" w14:textId="3C3E4440"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lastRenderedPageBreak/>
        <w:t>[6</w:t>
      </w:r>
      <w:r w:rsidR="00FF2C57">
        <w:rPr>
          <w:rFonts w:ascii="Times New Roman" w:eastAsia="Times New Roman" w:hAnsi="Times New Roman" w:cs="Times New Roman"/>
          <w:sz w:val="24"/>
          <w:szCs w:val="24"/>
        </w:rPr>
        <w:t>4</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 xml:space="preserve">Les motifs d’interdiction de territoire énoncés au paragraphe 34(1) de la LIPR ne sont pas des infractions au sens du droit criminel. Ces derniers s’évaluent sur la base de « motifs raisonnables de croire », tel que prévu à l’article 33 </w:t>
      </w:r>
      <w:r w:rsidR="00E0323F" w:rsidRPr="006C4C01">
        <w:rPr>
          <w:rFonts w:ascii="Times New Roman" w:eastAsia="Times New Roman" w:hAnsi="Times New Roman" w:cs="Times New Roman"/>
          <w:sz w:val="24"/>
          <w:szCs w:val="24"/>
        </w:rPr>
        <w:t xml:space="preserve">de la </w:t>
      </w:r>
      <w:r w:rsidRPr="006C4C01">
        <w:rPr>
          <w:rFonts w:ascii="Times New Roman" w:eastAsia="Times New Roman" w:hAnsi="Times New Roman" w:cs="Times New Roman"/>
          <w:sz w:val="24"/>
          <w:szCs w:val="24"/>
        </w:rPr>
        <w:t>LIPR</w:t>
      </w:r>
      <w:r w:rsidR="00F84508" w:rsidRPr="006C4C01">
        <w:rPr>
          <w:rStyle w:val="FootnoteReference"/>
          <w:rFonts w:ascii="Times New Roman" w:eastAsia="Times New Roman" w:hAnsi="Times New Roman" w:cs="Times New Roman"/>
          <w:sz w:val="24"/>
          <w:szCs w:val="24"/>
        </w:rPr>
        <w:footnoteReference w:id="80"/>
      </w:r>
      <w:r w:rsidRPr="006C4C01">
        <w:rPr>
          <w:rFonts w:ascii="Times New Roman" w:eastAsia="Times New Roman" w:hAnsi="Times New Roman" w:cs="Times New Roman"/>
          <w:sz w:val="24"/>
          <w:szCs w:val="24"/>
        </w:rPr>
        <w:t>. Il s’agit d’un fardeau de preuve considérablement plus faible que celui requis dans le cas d’une infraction criminelle. Contrairement au fardeau de preuve propre à l’infraction criminelle,</w:t>
      </w:r>
      <w:r w:rsidR="00743592">
        <w:rPr>
          <w:rFonts w:ascii="Times New Roman" w:eastAsia="Times New Roman" w:hAnsi="Times New Roman" w:cs="Times New Roman"/>
          <w:sz w:val="24"/>
          <w:szCs w:val="24"/>
        </w:rPr>
        <w:t xml:space="preserve"> en matière d’interdictions de territoire,</w:t>
      </w:r>
      <w:r w:rsidRPr="006C4C01">
        <w:rPr>
          <w:rFonts w:ascii="Times New Roman" w:eastAsia="Times New Roman" w:hAnsi="Times New Roman" w:cs="Times New Roman"/>
          <w:sz w:val="24"/>
          <w:szCs w:val="24"/>
        </w:rPr>
        <w:t xml:space="preserve"> il re</w:t>
      </w:r>
      <w:r w:rsidR="007A671C" w:rsidRPr="006C4C01">
        <w:rPr>
          <w:rFonts w:ascii="Times New Roman" w:eastAsia="Times New Roman" w:hAnsi="Times New Roman" w:cs="Times New Roman"/>
          <w:sz w:val="24"/>
          <w:szCs w:val="24"/>
        </w:rPr>
        <w:t>v</w:t>
      </w:r>
      <w:r w:rsidR="00743592">
        <w:rPr>
          <w:rFonts w:ascii="Times New Roman" w:eastAsia="Times New Roman" w:hAnsi="Times New Roman" w:cs="Times New Roman"/>
          <w:sz w:val="24"/>
          <w:szCs w:val="24"/>
        </w:rPr>
        <w:t xml:space="preserve">ient </w:t>
      </w:r>
      <w:r w:rsidRPr="006C4C01">
        <w:rPr>
          <w:rFonts w:ascii="Times New Roman" w:eastAsia="Times New Roman" w:hAnsi="Times New Roman" w:cs="Times New Roman"/>
          <w:sz w:val="24"/>
          <w:szCs w:val="24"/>
        </w:rPr>
        <w:t xml:space="preserve">au demandeur, en l’espèce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de prouver qu’il n’</w:t>
      </w:r>
      <w:r w:rsidR="00743592">
        <w:rPr>
          <w:rFonts w:ascii="Times New Roman" w:eastAsia="Times New Roman" w:hAnsi="Times New Roman" w:cs="Times New Roman"/>
          <w:sz w:val="24"/>
          <w:szCs w:val="24"/>
        </w:rPr>
        <w:t>est</w:t>
      </w:r>
      <w:r w:rsidRPr="006C4C01">
        <w:rPr>
          <w:rFonts w:ascii="Times New Roman" w:eastAsia="Times New Roman" w:hAnsi="Times New Roman" w:cs="Times New Roman"/>
          <w:sz w:val="24"/>
          <w:szCs w:val="24"/>
        </w:rPr>
        <w:t xml:space="preserve"> pas interdit de territoire, sans quoi il sera l’objet d’une mesure de renvoi.</w:t>
      </w:r>
    </w:p>
    <w:p w14:paraId="00000084" w14:textId="45C1AFCC"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[6</w:t>
      </w:r>
      <w:r w:rsidR="00FF2C57">
        <w:rPr>
          <w:rFonts w:ascii="Times New Roman" w:eastAsia="Times New Roman" w:hAnsi="Times New Roman" w:cs="Times New Roman"/>
          <w:sz w:val="24"/>
          <w:szCs w:val="24"/>
        </w:rPr>
        <w:t>5</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La CF a précisé la distinction entre la notion d’infraction et celle de motif</w:t>
      </w:r>
      <w:r w:rsidR="00D267B2" w:rsidRPr="006C4C01">
        <w:rPr>
          <w:rFonts w:ascii="Times New Roman" w:eastAsia="Times New Roman" w:hAnsi="Times New Roman" w:cs="Times New Roman"/>
          <w:sz w:val="24"/>
          <w:szCs w:val="24"/>
        </w:rPr>
        <w:t>s</w:t>
      </w:r>
      <w:r w:rsidRPr="006C4C01">
        <w:rPr>
          <w:rFonts w:ascii="Times New Roman" w:eastAsia="Times New Roman" w:hAnsi="Times New Roman" w:cs="Times New Roman"/>
          <w:sz w:val="24"/>
          <w:szCs w:val="24"/>
        </w:rPr>
        <w:t xml:space="preserve"> d’interdiction de territoire dans l’affaire </w:t>
      </w:r>
      <w:proofErr w:type="spellStart"/>
      <w:r w:rsidRPr="006C4C01">
        <w:rPr>
          <w:rFonts w:ascii="Times New Roman" w:eastAsia="Times New Roman" w:hAnsi="Times New Roman" w:cs="Times New Roman"/>
          <w:i/>
          <w:sz w:val="24"/>
          <w:szCs w:val="24"/>
        </w:rPr>
        <w:t>Harkat</w:t>
      </w:r>
      <w:proofErr w:type="spellEnd"/>
      <w:r w:rsidRPr="006C4C01">
        <w:rPr>
          <w:rFonts w:ascii="Times New Roman" w:eastAsia="Times New Roman" w:hAnsi="Times New Roman" w:cs="Times New Roman"/>
          <w:i/>
          <w:sz w:val="24"/>
          <w:szCs w:val="24"/>
        </w:rPr>
        <w:t xml:space="preserve"> (Re)</w:t>
      </w:r>
      <w:r w:rsidRPr="006C4C01">
        <w:rPr>
          <w:rFonts w:ascii="Times New Roman" w:eastAsia="Times New Roman" w:hAnsi="Times New Roman" w:cs="Times New Roman"/>
          <w:sz w:val="24"/>
          <w:szCs w:val="24"/>
        </w:rPr>
        <w:t xml:space="preserve">, où il était question d’un certificat d’interdiction de territoire déclaré en vertu des alinéas 34(1) c) et f) </w:t>
      </w:r>
      <w:r w:rsidR="00BA709B" w:rsidRPr="006C4C01">
        <w:rPr>
          <w:rFonts w:ascii="Times New Roman" w:eastAsia="Times New Roman" w:hAnsi="Times New Roman" w:cs="Times New Roman"/>
          <w:sz w:val="24"/>
          <w:szCs w:val="24"/>
        </w:rPr>
        <w:t xml:space="preserve">de la </w:t>
      </w:r>
      <w:r w:rsidRPr="006C4C01">
        <w:rPr>
          <w:rFonts w:ascii="Times New Roman" w:eastAsia="Times New Roman" w:hAnsi="Times New Roman" w:cs="Times New Roman"/>
          <w:sz w:val="24"/>
          <w:szCs w:val="24"/>
        </w:rPr>
        <w:t xml:space="preserve">LIPR: </w:t>
      </w:r>
    </w:p>
    <w:p w14:paraId="00000085" w14:textId="0E61F2F9" w:rsidR="003B6079" w:rsidRPr="006C4C01" w:rsidRDefault="008633DF" w:rsidP="0042640B">
      <w:pPr>
        <w:shd w:val="clear" w:color="auto" w:fill="FFFFFF"/>
        <w:spacing w:before="80" w:after="160" w:line="240" w:lineRule="auto"/>
        <w:ind w:left="709" w:right="709"/>
        <w:jc w:val="both"/>
        <w:rPr>
          <w:rFonts w:ascii="Times New Roman" w:eastAsia="Times New Roman" w:hAnsi="Times New Roman" w:cs="Times New Roman"/>
          <w:sz w:val="24"/>
          <w:szCs w:val="24"/>
          <w:highlight w:val="white"/>
        </w:rPr>
      </w:pPr>
      <w:r w:rsidRPr="006C4C01">
        <w:rPr>
          <w:rFonts w:ascii="Times New Roman" w:eastAsia="Times New Roman" w:hAnsi="Times New Roman" w:cs="Times New Roman"/>
          <w:sz w:val="24"/>
          <w:szCs w:val="24"/>
          <w:highlight w:val="white"/>
        </w:rPr>
        <w:t>85.</w:t>
      </w:r>
      <w:r w:rsidR="00BA709B" w:rsidRPr="006C4C01">
        <w:rPr>
          <w:rFonts w:ascii="Times New Roman" w:eastAsia="Times New Roman" w:hAnsi="Times New Roman" w:cs="Times New Roman"/>
          <w:sz w:val="24"/>
          <w:szCs w:val="24"/>
          <w:highlight w:val="white"/>
        </w:rPr>
        <w:t xml:space="preserve"> </w:t>
      </w:r>
      <w:r w:rsidRPr="006C4C01">
        <w:rPr>
          <w:rFonts w:ascii="Times New Roman" w:eastAsia="Times New Roman" w:hAnsi="Times New Roman" w:cs="Times New Roman"/>
          <w:sz w:val="24"/>
          <w:szCs w:val="24"/>
          <w:highlight w:val="white"/>
        </w:rPr>
        <w:t xml:space="preserve">[...] </w:t>
      </w:r>
      <w:r w:rsidRPr="006C4C01">
        <w:rPr>
          <w:rFonts w:ascii="Times New Roman" w:eastAsia="Times New Roman" w:hAnsi="Times New Roman" w:cs="Times New Roman"/>
          <w:sz w:val="24"/>
          <w:szCs w:val="24"/>
          <w:highlight w:val="white"/>
          <w:u w:val="single"/>
        </w:rPr>
        <w:t>On ne se trouve pas, en outre, face à une « infraction » qui permettrait de bien délimiter l'action des enquêteurs.</w:t>
      </w:r>
      <w:r w:rsidRPr="006C4C01">
        <w:rPr>
          <w:rFonts w:ascii="Times New Roman" w:eastAsia="Times New Roman" w:hAnsi="Times New Roman" w:cs="Times New Roman"/>
          <w:sz w:val="24"/>
          <w:szCs w:val="24"/>
          <w:highlight w:val="white"/>
        </w:rPr>
        <w:t xml:space="preserve"> Voilà pourquoi, entre autres, la Cour a, par le passé, estimé que </w:t>
      </w:r>
      <w:r w:rsidRPr="006C4C01">
        <w:rPr>
          <w:rFonts w:ascii="Times New Roman" w:eastAsia="Times New Roman" w:hAnsi="Times New Roman" w:cs="Times New Roman"/>
          <w:sz w:val="24"/>
          <w:szCs w:val="24"/>
          <w:highlight w:val="white"/>
          <w:u w:val="single"/>
        </w:rPr>
        <w:t>les principes et les politiques applicables en matière de droit criminel ne s'appliquent pas aux affaires de certificats de sécurité</w:t>
      </w:r>
      <w:r w:rsidR="00F84508" w:rsidRPr="006C4C01">
        <w:rPr>
          <w:rFonts w:ascii="Times New Roman" w:eastAsia="Times New Roman" w:hAnsi="Times New Roman" w:cs="Times New Roman"/>
          <w:sz w:val="24"/>
          <w:szCs w:val="24"/>
          <w:highlight w:val="white"/>
        </w:rPr>
        <w:t xml:space="preserve"> [</w:t>
      </w:r>
      <w:r w:rsidR="00CD16FF" w:rsidRPr="006C4C01">
        <w:rPr>
          <w:rFonts w:ascii="Times New Roman" w:eastAsia="Times New Roman" w:hAnsi="Times New Roman" w:cs="Times New Roman"/>
          <w:sz w:val="24"/>
          <w:szCs w:val="24"/>
          <w:highlight w:val="white"/>
        </w:rPr>
        <w:t>n</w:t>
      </w:r>
      <w:r w:rsidRPr="006C4C01">
        <w:rPr>
          <w:rFonts w:ascii="Times New Roman" w:eastAsia="Times New Roman" w:hAnsi="Times New Roman" w:cs="Times New Roman"/>
          <w:sz w:val="24"/>
          <w:szCs w:val="24"/>
          <w:highlight w:val="white"/>
        </w:rPr>
        <w:t>os soulignements</w:t>
      </w:r>
      <w:r w:rsidR="00F84508" w:rsidRPr="006C4C01">
        <w:rPr>
          <w:rFonts w:ascii="Times New Roman" w:eastAsia="Times New Roman" w:hAnsi="Times New Roman" w:cs="Times New Roman"/>
          <w:sz w:val="24"/>
          <w:szCs w:val="24"/>
          <w:highlight w:val="white"/>
        </w:rPr>
        <w:t>]</w:t>
      </w:r>
      <w:r w:rsidR="00F84508" w:rsidRPr="006C4C01">
        <w:rPr>
          <w:rFonts w:ascii="Times New Roman" w:eastAsia="Times New Roman" w:hAnsi="Times New Roman" w:cs="Times New Roman"/>
          <w:sz w:val="24"/>
          <w:szCs w:val="24"/>
          <w:highlight w:val="white"/>
          <w:vertAlign w:val="superscript"/>
        </w:rPr>
        <w:t xml:space="preserve"> </w:t>
      </w:r>
      <w:r w:rsidR="00F84508" w:rsidRPr="006C4C01">
        <w:rPr>
          <w:rFonts w:ascii="Times New Roman" w:eastAsia="Times New Roman" w:hAnsi="Times New Roman" w:cs="Times New Roman"/>
          <w:sz w:val="24"/>
          <w:szCs w:val="24"/>
          <w:highlight w:val="white"/>
          <w:vertAlign w:val="superscript"/>
        </w:rPr>
        <w:footnoteReference w:id="81"/>
      </w:r>
      <w:r w:rsidR="00F84508" w:rsidRPr="006C4C01">
        <w:rPr>
          <w:rFonts w:ascii="Times New Roman" w:eastAsia="Times New Roman" w:hAnsi="Times New Roman" w:cs="Times New Roman"/>
          <w:sz w:val="24"/>
          <w:szCs w:val="24"/>
          <w:highlight w:val="white"/>
        </w:rPr>
        <w:t>.</w:t>
      </w:r>
    </w:p>
    <w:p w14:paraId="00000086" w14:textId="41691314" w:rsidR="003B6079" w:rsidRPr="006C4C01" w:rsidRDefault="008633DF">
      <w:pPr>
        <w:spacing w:before="80" w:after="80" w:line="480" w:lineRule="auto"/>
        <w:jc w:val="both"/>
        <w:rPr>
          <w:rFonts w:ascii="Times New Roman" w:eastAsia="Times New Roman" w:hAnsi="Times New Roman" w:cs="Times New Roman"/>
          <w:sz w:val="24"/>
          <w:szCs w:val="24"/>
          <w:highlight w:val="white"/>
        </w:rPr>
      </w:pPr>
      <w:r w:rsidRPr="006C4C01">
        <w:rPr>
          <w:rFonts w:ascii="Times New Roman" w:eastAsia="Times New Roman" w:hAnsi="Times New Roman" w:cs="Times New Roman"/>
          <w:sz w:val="24"/>
          <w:szCs w:val="24"/>
        </w:rPr>
        <w:t>[6</w:t>
      </w:r>
      <w:r w:rsidR="00FF2C57">
        <w:rPr>
          <w:rFonts w:ascii="Times New Roman" w:eastAsia="Times New Roman" w:hAnsi="Times New Roman" w:cs="Times New Roman"/>
          <w:sz w:val="24"/>
          <w:szCs w:val="24"/>
        </w:rPr>
        <w:t>6</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 xml:space="preserve">En outre, tel que précisé par la CF dans la décision </w:t>
      </w:r>
      <w:r w:rsidRPr="006C4C01">
        <w:rPr>
          <w:rFonts w:ascii="Times New Roman" w:eastAsia="Times New Roman" w:hAnsi="Times New Roman" w:cs="Times New Roman"/>
          <w:i/>
          <w:sz w:val="24"/>
          <w:szCs w:val="24"/>
        </w:rPr>
        <w:t>S.A.</w:t>
      </w:r>
      <w:r w:rsidRPr="006C4C01">
        <w:rPr>
          <w:rFonts w:ascii="Times New Roman" w:eastAsia="Times New Roman" w:hAnsi="Times New Roman" w:cs="Times New Roman"/>
          <w:sz w:val="24"/>
          <w:szCs w:val="24"/>
        </w:rPr>
        <w:t>, il est bien établi dans la jurisprudence qu’il existe un mur infranchissable entre les concepts de droit criminel et les décisions administratives prises en vertu de la LIPR</w:t>
      </w:r>
      <w:r w:rsidRPr="006C4C01">
        <w:rPr>
          <w:rFonts w:ascii="Times New Roman" w:eastAsia="Times New Roman" w:hAnsi="Times New Roman" w:cs="Times New Roman"/>
          <w:sz w:val="24"/>
          <w:szCs w:val="24"/>
          <w:vertAlign w:val="superscript"/>
        </w:rPr>
        <w:footnoteReference w:id="82"/>
      </w:r>
      <w:r w:rsidRPr="006C4C01">
        <w:rPr>
          <w:rFonts w:ascii="Times New Roman" w:eastAsia="Times New Roman" w:hAnsi="Times New Roman" w:cs="Times New Roman"/>
          <w:sz w:val="24"/>
          <w:szCs w:val="24"/>
        </w:rPr>
        <w:t xml:space="preserve">. Notamment, au paragraphe 67 de la décision </w:t>
      </w:r>
      <w:r w:rsidRPr="006C4C01">
        <w:rPr>
          <w:rFonts w:ascii="Times New Roman" w:eastAsia="Times New Roman" w:hAnsi="Times New Roman" w:cs="Times New Roman"/>
          <w:i/>
          <w:sz w:val="24"/>
          <w:szCs w:val="24"/>
        </w:rPr>
        <w:t xml:space="preserve">Kamal, </w:t>
      </w:r>
      <w:r w:rsidRPr="006C4C01">
        <w:rPr>
          <w:rFonts w:ascii="Times New Roman" w:eastAsia="Times New Roman" w:hAnsi="Times New Roman" w:cs="Times New Roman"/>
          <w:sz w:val="24"/>
          <w:szCs w:val="24"/>
        </w:rPr>
        <w:t xml:space="preserve">la CF a réitéré l’interdiction « d’importer </w:t>
      </w:r>
      <w:r w:rsidRPr="006C4C01">
        <w:rPr>
          <w:rFonts w:ascii="Times New Roman" w:eastAsia="Times New Roman" w:hAnsi="Times New Roman" w:cs="Times New Roman"/>
          <w:sz w:val="24"/>
          <w:szCs w:val="24"/>
          <w:highlight w:val="white"/>
        </w:rPr>
        <w:t>des concepts de droit pénal et le fardeau de la preuve du droit pénal aux procédures instruites en application de la LIPR, notamment lorsque l’alinéa 34(1)f) est en cause »</w:t>
      </w:r>
      <w:r w:rsidR="00BA235E" w:rsidRPr="006C4C01">
        <w:rPr>
          <w:rFonts w:ascii="Times New Roman" w:eastAsia="Times New Roman" w:hAnsi="Times New Roman" w:cs="Times New Roman"/>
          <w:sz w:val="24"/>
          <w:szCs w:val="24"/>
          <w:highlight w:val="white"/>
          <w:vertAlign w:val="superscript"/>
        </w:rPr>
        <w:t xml:space="preserve"> </w:t>
      </w:r>
      <w:r w:rsidR="00BA235E" w:rsidRPr="006C4C01">
        <w:rPr>
          <w:rFonts w:ascii="Times New Roman" w:eastAsia="Times New Roman" w:hAnsi="Times New Roman" w:cs="Times New Roman"/>
          <w:sz w:val="24"/>
          <w:szCs w:val="24"/>
          <w:highlight w:val="white"/>
          <w:vertAlign w:val="superscript"/>
        </w:rPr>
        <w:footnoteReference w:id="83"/>
      </w:r>
      <w:r w:rsidRPr="006C4C01">
        <w:rPr>
          <w:rFonts w:ascii="Times New Roman" w:eastAsia="Times New Roman" w:hAnsi="Times New Roman" w:cs="Times New Roman"/>
          <w:sz w:val="24"/>
          <w:szCs w:val="24"/>
          <w:highlight w:val="white"/>
        </w:rPr>
        <w:t xml:space="preserve">. </w:t>
      </w:r>
    </w:p>
    <w:p w14:paraId="00000087" w14:textId="637615AA" w:rsidR="003B6079" w:rsidRPr="006C4C01" w:rsidRDefault="008633DF">
      <w:pPr>
        <w:pBdr>
          <w:top w:val="nil"/>
          <w:left w:val="nil"/>
          <w:bottom w:val="nil"/>
          <w:right w:val="nil"/>
          <w:between w:val="nil"/>
        </w:pBdr>
        <w:shd w:val="clear" w:color="auto" w:fill="FFFFFF"/>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highlight w:val="white"/>
        </w:rPr>
        <w:lastRenderedPageBreak/>
        <w:t>[</w:t>
      </w:r>
      <w:r w:rsidR="006D210B" w:rsidRPr="006C4C01">
        <w:rPr>
          <w:rFonts w:ascii="Times New Roman" w:eastAsia="Times New Roman" w:hAnsi="Times New Roman" w:cs="Times New Roman"/>
          <w:sz w:val="24"/>
          <w:szCs w:val="24"/>
          <w:highlight w:val="white"/>
        </w:rPr>
        <w:t>6</w:t>
      </w:r>
      <w:r w:rsidR="00FF2C57">
        <w:rPr>
          <w:rFonts w:ascii="Times New Roman" w:eastAsia="Times New Roman" w:hAnsi="Times New Roman" w:cs="Times New Roman"/>
          <w:sz w:val="24"/>
          <w:szCs w:val="24"/>
          <w:highlight w:val="white"/>
        </w:rPr>
        <w:t>7</w:t>
      </w:r>
      <w:r w:rsidRPr="006C4C01">
        <w:rPr>
          <w:rFonts w:ascii="Times New Roman" w:eastAsia="Times New Roman" w:hAnsi="Times New Roman" w:cs="Times New Roman"/>
          <w:sz w:val="24"/>
          <w:szCs w:val="24"/>
          <w:highlight w:val="white"/>
        </w:rPr>
        <w:t>]</w:t>
      </w:r>
      <w:r w:rsidRPr="006C4C01">
        <w:rPr>
          <w:rFonts w:ascii="Times New Roman" w:eastAsia="Times New Roman" w:hAnsi="Times New Roman" w:cs="Times New Roman"/>
          <w:sz w:val="24"/>
          <w:szCs w:val="24"/>
          <w:highlight w:val="white"/>
        </w:rPr>
        <w:tab/>
        <w:t xml:space="preserve">Conformément à cette interdiction, </w:t>
      </w:r>
      <w:r w:rsidRPr="006C4C01">
        <w:rPr>
          <w:rFonts w:ascii="Times New Roman" w:eastAsia="Times New Roman" w:hAnsi="Times New Roman" w:cs="Times New Roman"/>
          <w:sz w:val="24"/>
          <w:szCs w:val="24"/>
        </w:rPr>
        <w:t>le Ministre</w:t>
      </w:r>
      <w:r w:rsidRPr="006C4C01">
        <w:rPr>
          <w:rFonts w:ascii="Times New Roman" w:eastAsia="Times New Roman" w:hAnsi="Times New Roman" w:cs="Times New Roman"/>
          <w:sz w:val="24"/>
          <w:szCs w:val="24"/>
          <w:highlight w:val="white"/>
        </w:rPr>
        <w:t xml:space="preserve"> fait valoir que la défense de contrainte se rattache à une infraction criminelle et qu’elle ne peut</w:t>
      </w:r>
      <w:r w:rsidR="0038187E" w:rsidRPr="006C4C01">
        <w:rPr>
          <w:rFonts w:ascii="Times New Roman" w:eastAsia="Times New Roman" w:hAnsi="Times New Roman" w:cs="Times New Roman"/>
          <w:sz w:val="24"/>
          <w:szCs w:val="24"/>
          <w:highlight w:val="white"/>
        </w:rPr>
        <w:t xml:space="preserve"> pas</w:t>
      </w:r>
      <w:r w:rsidRPr="006C4C01">
        <w:rPr>
          <w:rFonts w:ascii="Times New Roman" w:eastAsia="Times New Roman" w:hAnsi="Times New Roman" w:cs="Times New Roman"/>
          <w:sz w:val="24"/>
          <w:szCs w:val="24"/>
          <w:highlight w:val="white"/>
        </w:rPr>
        <w:t xml:space="preserve"> être importée vers des décisions prises en vertu de la </w:t>
      </w:r>
      <w:r w:rsidRPr="006C4C01">
        <w:rPr>
          <w:rFonts w:ascii="Times New Roman" w:eastAsia="Times New Roman" w:hAnsi="Times New Roman" w:cs="Times New Roman"/>
          <w:sz w:val="24"/>
          <w:szCs w:val="24"/>
        </w:rPr>
        <w:t xml:space="preserve">LIPR afin d’être utilisée à l’égard de motifs d’interdiction de territoire. </w:t>
      </w:r>
    </w:p>
    <w:p w14:paraId="00000088" w14:textId="6C68C673" w:rsidR="003B6079" w:rsidRPr="006C4C01" w:rsidRDefault="008633DF">
      <w:pPr>
        <w:pBdr>
          <w:top w:val="nil"/>
          <w:left w:val="nil"/>
          <w:bottom w:val="nil"/>
          <w:right w:val="nil"/>
          <w:between w:val="nil"/>
        </w:pBdr>
        <w:shd w:val="clear" w:color="auto" w:fill="FFFFFF"/>
        <w:spacing w:before="80" w:after="80" w:line="480" w:lineRule="auto"/>
        <w:ind w:firstLine="720"/>
        <w:jc w:val="both"/>
        <w:rPr>
          <w:rFonts w:ascii="Times New Roman" w:eastAsia="Times New Roman" w:hAnsi="Times New Roman" w:cs="Times New Roman"/>
          <w:b/>
          <w:sz w:val="24"/>
          <w:szCs w:val="24"/>
          <w:highlight w:val="white"/>
        </w:rPr>
      </w:pPr>
      <w:r w:rsidRPr="006C4C01">
        <w:rPr>
          <w:rFonts w:ascii="Times New Roman" w:eastAsia="Times New Roman" w:hAnsi="Times New Roman" w:cs="Times New Roman"/>
          <w:b/>
          <w:sz w:val="24"/>
          <w:szCs w:val="24"/>
        </w:rPr>
        <w:t>4.2</w:t>
      </w:r>
      <w:r w:rsidR="0042640B" w:rsidRPr="006C4C01">
        <w:rPr>
          <w:rFonts w:ascii="Times New Roman" w:eastAsia="Times New Roman" w:hAnsi="Times New Roman" w:cs="Times New Roman"/>
          <w:b/>
          <w:sz w:val="24"/>
          <w:szCs w:val="24"/>
        </w:rPr>
        <w:tab/>
      </w:r>
      <w:r w:rsidRPr="006C4C01">
        <w:rPr>
          <w:rFonts w:ascii="Times New Roman" w:eastAsia="Times New Roman" w:hAnsi="Times New Roman" w:cs="Times New Roman"/>
          <w:b/>
          <w:sz w:val="24"/>
          <w:szCs w:val="24"/>
        </w:rPr>
        <w:t>La</w:t>
      </w:r>
      <w:r w:rsidRPr="006C4C01">
        <w:rPr>
          <w:rFonts w:ascii="Times New Roman" w:eastAsia="Times New Roman" w:hAnsi="Times New Roman" w:cs="Times New Roman"/>
          <w:b/>
          <w:sz w:val="24"/>
          <w:szCs w:val="24"/>
          <w:highlight w:val="white"/>
        </w:rPr>
        <w:t xml:space="preserve"> défense de contrainte en application de 34(1)f) est inutile </w:t>
      </w:r>
    </w:p>
    <w:p w14:paraId="00000089" w14:textId="190C5E15"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w:t>
      </w:r>
      <w:r w:rsidR="00E13D04">
        <w:rPr>
          <w:rFonts w:ascii="Times New Roman" w:eastAsia="Times New Roman" w:hAnsi="Times New Roman" w:cs="Times New Roman"/>
          <w:sz w:val="24"/>
          <w:szCs w:val="24"/>
        </w:rPr>
        <w:t>6</w:t>
      </w:r>
      <w:r w:rsidR="00FF2C57">
        <w:rPr>
          <w:rFonts w:ascii="Times New Roman" w:eastAsia="Times New Roman" w:hAnsi="Times New Roman" w:cs="Times New Roman"/>
          <w:sz w:val="24"/>
          <w:szCs w:val="24"/>
        </w:rPr>
        <w:t>8</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 xml:space="preserve">Le Ministre </w:t>
      </w:r>
      <w:r w:rsidR="008E1998">
        <w:rPr>
          <w:rFonts w:ascii="Times New Roman" w:eastAsia="Times New Roman" w:hAnsi="Times New Roman" w:cs="Times New Roman"/>
          <w:sz w:val="24"/>
          <w:szCs w:val="24"/>
        </w:rPr>
        <w:t>soutient</w:t>
      </w:r>
      <w:r w:rsidRPr="006C4C01">
        <w:rPr>
          <w:rFonts w:ascii="Times New Roman" w:eastAsia="Times New Roman" w:hAnsi="Times New Roman" w:cs="Times New Roman"/>
          <w:sz w:val="24"/>
          <w:szCs w:val="24"/>
        </w:rPr>
        <w:t xml:space="preserve"> que d’admettre la défense de contrainte en application de l’alinéa 34(1)f) de la LIPR est contraire à l’intention du législateur. </w:t>
      </w:r>
    </w:p>
    <w:p w14:paraId="0000008A" w14:textId="30CC36E8"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w:t>
      </w:r>
      <w:r w:rsidR="00FF2C57">
        <w:rPr>
          <w:rFonts w:ascii="Times New Roman" w:eastAsia="Times New Roman" w:hAnsi="Times New Roman" w:cs="Times New Roman"/>
          <w:sz w:val="24"/>
          <w:szCs w:val="24"/>
        </w:rPr>
        <w:t>69</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 xml:space="preserve">Dans le contexte de l’application de cet alinéa, la défense de contrainte serait utilisée par des </w:t>
      </w:r>
      <w:r w:rsidR="005F624D">
        <w:rPr>
          <w:rFonts w:ascii="Times New Roman" w:eastAsia="Times New Roman" w:hAnsi="Times New Roman" w:cs="Times New Roman"/>
          <w:sz w:val="24"/>
          <w:szCs w:val="24"/>
        </w:rPr>
        <w:t>non-citoyens</w:t>
      </w:r>
      <w:r w:rsidRPr="006C4C01">
        <w:rPr>
          <w:rFonts w:ascii="Times New Roman" w:eastAsia="Times New Roman" w:hAnsi="Times New Roman" w:cs="Times New Roman"/>
          <w:sz w:val="24"/>
          <w:szCs w:val="24"/>
        </w:rPr>
        <w:t xml:space="preserve"> pour faire valoir qu’ils n'appartiennent pas à une organisation au sens de 34(1)f) de la LIPR sous le motif que leur participation n’était pas intentionnelle</w:t>
      </w:r>
      <w:r w:rsidRPr="006C4C01">
        <w:rPr>
          <w:rFonts w:ascii="Times New Roman" w:eastAsia="Times New Roman" w:hAnsi="Times New Roman" w:cs="Times New Roman"/>
          <w:sz w:val="24"/>
          <w:szCs w:val="24"/>
          <w:vertAlign w:val="superscript"/>
        </w:rPr>
        <w:footnoteReference w:id="84"/>
      </w:r>
      <w:r w:rsidRPr="006C4C01">
        <w:rPr>
          <w:rFonts w:ascii="Times New Roman" w:eastAsia="Times New Roman" w:hAnsi="Times New Roman" w:cs="Times New Roman"/>
          <w:sz w:val="24"/>
          <w:szCs w:val="24"/>
        </w:rPr>
        <w:t>. Or, il a été établi à maintes reprises que, conformément à une interprétation large et libérale du terme « membre » contenu à 34(1)f) de la LIPR, l’intention n’est pas pertinente lorsqu’il est question d’appartenance à une organisation</w:t>
      </w:r>
      <w:r w:rsidRPr="006C4C01">
        <w:rPr>
          <w:rFonts w:ascii="Times New Roman" w:eastAsia="Times New Roman" w:hAnsi="Times New Roman" w:cs="Times New Roman"/>
          <w:sz w:val="24"/>
          <w:szCs w:val="24"/>
          <w:vertAlign w:val="superscript"/>
        </w:rPr>
        <w:footnoteReference w:id="85"/>
      </w:r>
      <w:r w:rsidRPr="006C4C01">
        <w:rPr>
          <w:rFonts w:ascii="Times New Roman" w:eastAsia="Times New Roman" w:hAnsi="Times New Roman" w:cs="Times New Roman"/>
          <w:sz w:val="24"/>
          <w:szCs w:val="24"/>
        </w:rPr>
        <w:t xml:space="preserve">. </w:t>
      </w:r>
    </w:p>
    <w:p w14:paraId="0000008B" w14:textId="2047E2D0" w:rsidR="003B6079" w:rsidRDefault="008633DF">
      <w:pPr>
        <w:pBdr>
          <w:top w:val="nil"/>
          <w:left w:val="nil"/>
          <w:bottom w:val="nil"/>
          <w:right w:val="nil"/>
          <w:between w:val="nil"/>
        </w:pBdr>
        <w:shd w:val="clear" w:color="auto" w:fill="FFFFFF"/>
        <w:spacing w:before="80" w:after="80" w:line="480" w:lineRule="auto"/>
        <w:jc w:val="both"/>
        <w:rPr>
          <w:rFonts w:ascii="Times New Roman" w:eastAsia="Times New Roman" w:hAnsi="Times New Roman" w:cs="Times New Roman"/>
          <w:sz w:val="24"/>
          <w:szCs w:val="24"/>
          <w:highlight w:val="white"/>
        </w:rPr>
      </w:pPr>
      <w:r w:rsidRPr="006C4C01">
        <w:rPr>
          <w:rFonts w:ascii="Times New Roman" w:eastAsia="Times New Roman" w:hAnsi="Times New Roman" w:cs="Times New Roman"/>
          <w:sz w:val="24"/>
          <w:szCs w:val="24"/>
        </w:rPr>
        <w:t>[7</w:t>
      </w:r>
      <w:r w:rsidR="00FF2C57">
        <w:rPr>
          <w:rFonts w:ascii="Times New Roman" w:eastAsia="Times New Roman" w:hAnsi="Times New Roman" w:cs="Times New Roman"/>
          <w:sz w:val="24"/>
          <w:szCs w:val="24"/>
        </w:rPr>
        <w:t>0</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 xml:space="preserve">Tel que précisé par la </w:t>
      </w:r>
      <w:r w:rsidR="00974809" w:rsidRPr="006C4C01">
        <w:rPr>
          <w:rFonts w:ascii="Times New Roman" w:eastAsia="Times New Roman" w:hAnsi="Times New Roman" w:cs="Times New Roman"/>
          <w:sz w:val="24"/>
          <w:szCs w:val="24"/>
        </w:rPr>
        <w:t>CSC</w:t>
      </w:r>
      <w:r w:rsidRPr="006C4C01">
        <w:rPr>
          <w:rFonts w:ascii="Times New Roman" w:eastAsia="Times New Roman" w:hAnsi="Times New Roman" w:cs="Times New Roman"/>
          <w:sz w:val="24"/>
          <w:szCs w:val="24"/>
        </w:rPr>
        <w:t xml:space="preserve"> dans </w:t>
      </w:r>
      <w:r w:rsidRPr="006C4C01">
        <w:rPr>
          <w:rFonts w:ascii="Times New Roman" w:eastAsia="Times New Roman" w:hAnsi="Times New Roman" w:cs="Times New Roman"/>
          <w:i/>
          <w:sz w:val="24"/>
          <w:szCs w:val="24"/>
          <w:highlight w:val="white"/>
        </w:rPr>
        <w:t xml:space="preserve">Rizzo &amp; Rizzo </w:t>
      </w:r>
      <w:proofErr w:type="spellStart"/>
      <w:r w:rsidRPr="006C4C01">
        <w:rPr>
          <w:rFonts w:ascii="Times New Roman" w:eastAsia="Times New Roman" w:hAnsi="Times New Roman" w:cs="Times New Roman"/>
          <w:i/>
          <w:sz w:val="24"/>
          <w:szCs w:val="24"/>
          <w:highlight w:val="white"/>
        </w:rPr>
        <w:t>Shoes</w:t>
      </w:r>
      <w:proofErr w:type="spellEnd"/>
      <w:r w:rsidRPr="006C4C01">
        <w:rPr>
          <w:rFonts w:ascii="Times New Roman" w:eastAsia="Times New Roman" w:hAnsi="Times New Roman" w:cs="Times New Roman"/>
          <w:i/>
          <w:sz w:val="24"/>
          <w:szCs w:val="24"/>
          <w:highlight w:val="white"/>
        </w:rPr>
        <w:t xml:space="preserve"> Ltd. (Re)</w:t>
      </w:r>
      <w:r w:rsidRPr="006C4C01">
        <w:rPr>
          <w:rFonts w:ascii="Times New Roman" w:eastAsia="Times New Roman" w:hAnsi="Times New Roman" w:cs="Times New Roman"/>
          <w:sz w:val="24"/>
          <w:szCs w:val="24"/>
          <w:highlight w:val="white"/>
        </w:rPr>
        <w:t xml:space="preserve">, </w:t>
      </w:r>
      <w:r w:rsidRPr="006C4C01">
        <w:rPr>
          <w:rFonts w:ascii="Times New Roman" w:eastAsia="Times New Roman" w:hAnsi="Times New Roman" w:cs="Times New Roman"/>
          <w:sz w:val="24"/>
          <w:szCs w:val="24"/>
        </w:rPr>
        <w:t xml:space="preserve">en matière d’interprétation législative, il faut présumer que le législateur ne </w:t>
      </w:r>
      <w:r w:rsidR="008D1ACD">
        <w:rPr>
          <w:rFonts w:ascii="Times New Roman" w:eastAsia="Times New Roman" w:hAnsi="Times New Roman" w:cs="Times New Roman"/>
          <w:sz w:val="24"/>
          <w:szCs w:val="24"/>
        </w:rPr>
        <w:t>veut</w:t>
      </w:r>
      <w:r w:rsidR="00F23C7C">
        <w:rPr>
          <w:rFonts w:ascii="Times New Roman" w:eastAsia="Times New Roman" w:hAnsi="Times New Roman" w:cs="Times New Roman"/>
          <w:sz w:val="24"/>
          <w:szCs w:val="24"/>
        </w:rPr>
        <w:t xml:space="preserve"> pas</w:t>
      </w:r>
      <w:r w:rsidRPr="006C4C01">
        <w:rPr>
          <w:rFonts w:ascii="Times New Roman" w:eastAsia="Times New Roman" w:hAnsi="Times New Roman" w:cs="Times New Roman"/>
          <w:sz w:val="24"/>
          <w:szCs w:val="24"/>
        </w:rPr>
        <w:t xml:space="preserve"> que l’application des lois produise de</w:t>
      </w:r>
      <w:r w:rsidR="00FF6705" w:rsidRPr="006C4C01">
        <w:rPr>
          <w:rFonts w:ascii="Times New Roman" w:eastAsia="Times New Roman" w:hAnsi="Times New Roman" w:cs="Times New Roman"/>
          <w:sz w:val="24"/>
          <w:szCs w:val="24"/>
        </w:rPr>
        <w:t>s</w:t>
      </w:r>
      <w:r w:rsidRPr="006C4C01">
        <w:rPr>
          <w:rFonts w:ascii="Times New Roman" w:eastAsia="Times New Roman" w:hAnsi="Times New Roman" w:cs="Times New Roman"/>
          <w:sz w:val="24"/>
          <w:szCs w:val="24"/>
        </w:rPr>
        <w:t xml:space="preserve"> conséquences inutiles</w:t>
      </w:r>
      <w:r w:rsidRPr="006C4C01">
        <w:rPr>
          <w:rFonts w:ascii="Times New Roman" w:eastAsia="Times New Roman" w:hAnsi="Times New Roman" w:cs="Times New Roman"/>
          <w:sz w:val="24"/>
          <w:szCs w:val="24"/>
          <w:vertAlign w:val="superscript"/>
        </w:rPr>
        <w:footnoteReference w:id="86"/>
      </w:r>
      <w:r w:rsidRPr="006C4C01">
        <w:rPr>
          <w:rFonts w:ascii="Times New Roman" w:eastAsia="Times New Roman" w:hAnsi="Times New Roman" w:cs="Times New Roman"/>
          <w:sz w:val="24"/>
          <w:szCs w:val="24"/>
        </w:rPr>
        <w:t xml:space="preserve">. Conformément à cette présomption, le Ministre </w:t>
      </w:r>
      <w:r w:rsidR="0059223F">
        <w:rPr>
          <w:rFonts w:ascii="Times New Roman" w:eastAsia="Times New Roman" w:hAnsi="Times New Roman" w:cs="Times New Roman"/>
          <w:sz w:val="24"/>
          <w:szCs w:val="24"/>
        </w:rPr>
        <w:t>soutient</w:t>
      </w:r>
      <w:r w:rsidRPr="006C4C01">
        <w:rPr>
          <w:rFonts w:ascii="Times New Roman" w:eastAsia="Times New Roman" w:hAnsi="Times New Roman" w:cs="Times New Roman"/>
          <w:sz w:val="24"/>
          <w:szCs w:val="24"/>
        </w:rPr>
        <w:t xml:space="preserve"> que, puisqu’il </w:t>
      </w:r>
      <w:r w:rsidR="008D1ACD">
        <w:rPr>
          <w:rFonts w:ascii="Times New Roman" w:eastAsia="Times New Roman" w:hAnsi="Times New Roman" w:cs="Times New Roman"/>
          <w:sz w:val="24"/>
          <w:szCs w:val="24"/>
        </w:rPr>
        <w:t>est</w:t>
      </w:r>
      <w:r w:rsidRPr="006C4C01">
        <w:rPr>
          <w:rFonts w:ascii="Times New Roman" w:eastAsia="Times New Roman" w:hAnsi="Times New Roman" w:cs="Times New Roman"/>
          <w:sz w:val="24"/>
          <w:szCs w:val="24"/>
        </w:rPr>
        <w:t xml:space="preserve"> inutile d’invoquer la défense de contrainte pour attaquer la complicité d’un </w:t>
      </w:r>
      <w:r w:rsidR="008D1ACD">
        <w:rPr>
          <w:rFonts w:ascii="Times New Roman" w:eastAsia="Times New Roman" w:hAnsi="Times New Roman" w:cs="Times New Roman"/>
          <w:sz w:val="24"/>
          <w:szCs w:val="24"/>
        </w:rPr>
        <w:t>non-citoyen</w:t>
      </w:r>
      <w:r w:rsidRPr="006C4C01">
        <w:rPr>
          <w:rFonts w:ascii="Times New Roman" w:eastAsia="Times New Roman" w:hAnsi="Times New Roman" w:cs="Times New Roman"/>
          <w:sz w:val="24"/>
          <w:szCs w:val="24"/>
        </w:rPr>
        <w:t xml:space="preserve"> dans le contexte de</w:t>
      </w:r>
      <w:r w:rsidR="008D1ACD">
        <w:rPr>
          <w:rFonts w:ascii="Times New Roman" w:eastAsia="Times New Roman" w:hAnsi="Times New Roman" w:cs="Times New Roman"/>
          <w:sz w:val="24"/>
          <w:szCs w:val="24"/>
        </w:rPr>
        <w:t xml:space="preserve"> l’alinéa</w:t>
      </w:r>
      <w:r w:rsidRPr="006C4C01">
        <w:rPr>
          <w:rFonts w:ascii="Times New Roman" w:eastAsia="Times New Roman" w:hAnsi="Times New Roman" w:cs="Times New Roman"/>
          <w:sz w:val="24"/>
          <w:szCs w:val="24"/>
        </w:rPr>
        <w:t xml:space="preserve"> 34(1)f) </w:t>
      </w:r>
      <w:r w:rsidR="008D1ACD">
        <w:rPr>
          <w:rFonts w:ascii="Times New Roman" w:eastAsia="Times New Roman" w:hAnsi="Times New Roman" w:cs="Times New Roman"/>
          <w:sz w:val="24"/>
          <w:szCs w:val="24"/>
        </w:rPr>
        <w:t xml:space="preserve">de la </w:t>
      </w:r>
      <w:r w:rsidRPr="006C4C01">
        <w:rPr>
          <w:rFonts w:ascii="Times New Roman" w:eastAsia="Times New Roman" w:hAnsi="Times New Roman" w:cs="Times New Roman"/>
          <w:sz w:val="24"/>
          <w:szCs w:val="24"/>
        </w:rPr>
        <w:t xml:space="preserve">LIPR, </w:t>
      </w:r>
      <w:r w:rsidRPr="006C4C01">
        <w:rPr>
          <w:rFonts w:ascii="Times New Roman" w:eastAsia="Times New Roman" w:hAnsi="Times New Roman" w:cs="Times New Roman"/>
          <w:sz w:val="24"/>
          <w:szCs w:val="24"/>
          <w:highlight w:val="white"/>
        </w:rPr>
        <w:t xml:space="preserve">cette défense n’est pas recevable dans la détermination de l’interdiction de territoire en vertu de </w:t>
      </w:r>
      <w:r w:rsidR="008D1ACD">
        <w:rPr>
          <w:rFonts w:ascii="Times New Roman" w:eastAsia="Times New Roman" w:hAnsi="Times New Roman" w:cs="Times New Roman"/>
          <w:sz w:val="24"/>
          <w:szCs w:val="24"/>
          <w:highlight w:val="white"/>
        </w:rPr>
        <w:t>cet alinéa</w:t>
      </w:r>
      <w:r w:rsidRPr="006C4C01">
        <w:rPr>
          <w:rFonts w:ascii="Times New Roman" w:eastAsia="Times New Roman" w:hAnsi="Times New Roman" w:cs="Times New Roman"/>
          <w:sz w:val="24"/>
          <w:szCs w:val="24"/>
          <w:highlight w:val="white"/>
        </w:rPr>
        <w:t xml:space="preserve">. </w:t>
      </w:r>
    </w:p>
    <w:p w14:paraId="00D515F7" w14:textId="77777777" w:rsidR="0097719D" w:rsidRPr="006C4C01" w:rsidRDefault="0097719D">
      <w:pPr>
        <w:pBdr>
          <w:top w:val="nil"/>
          <w:left w:val="nil"/>
          <w:bottom w:val="nil"/>
          <w:right w:val="nil"/>
          <w:between w:val="nil"/>
        </w:pBdr>
        <w:shd w:val="clear" w:color="auto" w:fill="FFFFFF"/>
        <w:spacing w:before="80" w:after="80" w:line="480" w:lineRule="auto"/>
        <w:jc w:val="both"/>
        <w:rPr>
          <w:rFonts w:ascii="Times New Roman" w:eastAsia="Times New Roman" w:hAnsi="Times New Roman" w:cs="Times New Roman"/>
          <w:sz w:val="24"/>
          <w:szCs w:val="24"/>
          <w:highlight w:val="white"/>
        </w:rPr>
      </w:pPr>
    </w:p>
    <w:p w14:paraId="0000008C" w14:textId="77777777" w:rsidR="003B6079" w:rsidRPr="006C4C01" w:rsidRDefault="008633DF" w:rsidP="0097719D">
      <w:pPr>
        <w:pBdr>
          <w:top w:val="nil"/>
          <w:left w:val="nil"/>
          <w:bottom w:val="nil"/>
          <w:right w:val="nil"/>
          <w:between w:val="nil"/>
        </w:pBdr>
        <w:shd w:val="clear" w:color="auto" w:fill="FFFFFF"/>
        <w:spacing w:before="80" w:after="80" w:line="240" w:lineRule="auto"/>
        <w:ind w:left="1440" w:hanging="720"/>
        <w:jc w:val="both"/>
        <w:rPr>
          <w:rFonts w:ascii="Times New Roman" w:eastAsia="Times New Roman" w:hAnsi="Times New Roman" w:cs="Times New Roman"/>
          <w:b/>
          <w:sz w:val="24"/>
          <w:szCs w:val="24"/>
          <w:highlight w:val="yellow"/>
        </w:rPr>
      </w:pPr>
      <w:r w:rsidRPr="006C4C01">
        <w:rPr>
          <w:rFonts w:ascii="Times New Roman" w:eastAsia="Times New Roman" w:hAnsi="Times New Roman" w:cs="Times New Roman"/>
          <w:b/>
          <w:sz w:val="24"/>
          <w:szCs w:val="24"/>
          <w:highlight w:val="white"/>
        </w:rPr>
        <w:lastRenderedPageBreak/>
        <w:t>4.3</w:t>
      </w:r>
      <w:r w:rsidRPr="006C4C01">
        <w:rPr>
          <w:rFonts w:ascii="Times New Roman" w:eastAsia="Times New Roman" w:hAnsi="Times New Roman" w:cs="Times New Roman"/>
          <w:b/>
          <w:sz w:val="24"/>
          <w:szCs w:val="24"/>
          <w:highlight w:val="white"/>
        </w:rPr>
        <w:tab/>
        <w:t xml:space="preserve">L’application de la défense de contrainte est contraire à l’objectif du législateur sous la LIPR </w:t>
      </w:r>
    </w:p>
    <w:p w14:paraId="0000008E" w14:textId="00808E7A" w:rsidR="003B6079" w:rsidRPr="006C4C01" w:rsidRDefault="008633DF">
      <w:pPr>
        <w:spacing w:before="80" w:after="80" w:line="480" w:lineRule="auto"/>
        <w:jc w:val="both"/>
        <w:rPr>
          <w:rFonts w:ascii="Times New Roman" w:eastAsia="Times New Roman" w:hAnsi="Times New Roman" w:cs="Times New Roman"/>
          <w:sz w:val="24"/>
          <w:szCs w:val="24"/>
        </w:rPr>
      </w:pPr>
      <w:r w:rsidRPr="00FF2C57">
        <w:rPr>
          <w:rFonts w:ascii="Times New Roman" w:eastAsia="Times New Roman" w:hAnsi="Times New Roman" w:cs="Times New Roman"/>
          <w:sz w:val="24"/>
          <w:szCs w:val="24"/>
        </w:rPr>
        <w:t>[7</w:t>
      </w:r>
      <w:r w:rsidR="00FF2C57" w:rsidRPr="00FF2C57">
        <w:rPr>
          <w:rFonts w:ascii="Times New Roman" w:eastAsia="Times New Roman" w:hAnsi="Times New Roman" w:cs="Times New Roman"/>
          <w:sz w:val="24"/>
          <w:szCs w:val="24"/>
        </w:rPr>
        <w:t>1</w:t>
      </w:r>
      <w:r w:rsidRPr="00FF2C57">
        <w:rPr>
          <w:rFonts w:ascii="Times New Roman" w:eastAsia="Times New Roman" w:hAnsi="Times New Roman" w:cs="Times New Roman"/>
          <w:sz w:val="24"/>
          <w:szCs w:val="24"/>
        </w:rPr>
        <w:t>]</w:t>
      </w:r>
      <w:r w:rsidRPr="006C4C01">
        <w:tab/>
      </w:r>
      <w:r w:rsidRPr="006C4C01">
        <w:rPr>
          <w:rFonts w:ascii="Times New Roman" w:eastAsia="Times New Roman" w:hAnsi="Times New Roman" w:cs="Times New Roman"/>
          <w:sz w:val="24"/>
          <w:szCs w:val="24"/>
        </w:rPr>
        <w:t>Le Ministre soutient que l’objectif de l’alinéa 34(1)f) de la LIPR est d’attribuer au ministre le pouvoir d'interdire l’admission au Canada des membres d’une organisation visant le renversement d’un gouvernement par la force dans le but de maximiser la protection de la sécurité nationale. Cet objectif s’infère, d’une part, de la jurisprudence privilégiant une interprétation large et libérale du terme « membre » contenu à 34(1)f) qui vise à englober tous les étrangers appartenant à une même organisation dont les activités seraient dangereuses pour la sécurité nationale</w:t>
      </w:r>
      <w:r w:rsidRPr="006C4C01">
        <w:rPr>
          <w:rFonts w:ascii="Times New Roman" w:eastAsia="Times New Roman" w:hAnsi="Times New Roman" w:cs="Times New Roman"/>
          <w:sz w:val="24"/>
          <w:szCs w:val="24"/>
          <w:vertAlign w:val="superscript"/>
        </w:rPr>
        <w:footnoteReference w:id="87"/>
      </w:r>
      <w:r w:rsidRPr="006C4C01">
        <w:rPr>
          <w:rFonts w:ascii="Times New Roman" w:eastAsia="Times New Roman" w:hAnsi="Times New Roman" w:cs="Times New Roman"/>
          <w:sz w:val="24"/>
          <w:szCs w:val="24"/>
        </w:rPr>
        <w:t xml:space="preserve"> et d’autre part, de la finalité générale des interdictions de territoire de la LIPR qui est de protéger la sécurité nationale</w:t>
      </w:r>
      <w:r w:rsidRPr="006C4C01">
        <w:rPr>
          <w:rFonts w:ascii="Times New Roman" w:eastAsia="Times New Roman" w:hAnsi="Times New Roman" w:cs="Times New Roman"/>
          <w:sz w:val="24"/>
          <w:szCs w:val="24"/>
          <w:vertAlign w:val="superscript"/>
        </w:rPr>
        <w:footnoteReference w:id="88"/>
      </w:r>
      <w:r w:rsidRPr="006C4C01">
        <w:rPr>
          <w:rFonts w:ascii="Times New Roman" w:eastAsia="Times New Roman" w:hAnsi="Times New Roman" w:cs="Times New Roman"/>
          <w:sz w:val="24"/>
          <w:szCs w:val="24"/>
        </w:rPr>
        <w:t xml:space="preserve">. </w:t>
      </w:r>
    </w:p>
    <w:p w14:paraId="0000008F" w14:textId="50B0170C"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[7</w:t>
      </w:r>
      <w:r w:rsidR="00FF2C57">
        <w:rPr>
          <w:rFonts w:ascii="Times New Roman" w:eastAsia="Times New Roman" w:hAnsi="Times New Roman" w:cs="Times New Roman"/>
          <w:sz w:val="24"/>
          <w:szCs w:val="24"/>
        </w:rPr>
        <w:t>2</w:t>
      </w:r>
      <w:r w:rsidRPr="006C4C01">
        <w:rPr>
          <w:rFonts w:ascii="Times New Roman" w:eastAsia="Times New Roman" w:hAnsi="Times New Roman" w:cs="Times New Roman"/>
          <w:sz w:val="24"/>
          <w:szCs w:val="24"/>
        </w:rPr>
        <w:t>]</w:t>
      </w:r>
      <w:r w:rsidRPr="006C4C01">
        <w:tab/>
      </w:r>
      <w:r w:rsidRPr="006C4C01">
        <w:rPr>
          <w:rFonts w:ascii="Times New Roman" w:eastAsia="Times New Roman" w:hAnsi="Times New Roman" w:cs="Times New Roman"/>
          <w:sz w:val="24"/>
          <w:szCs w:val="24"/>
        </w:rPr>
        <w:t xml:space="preserve">Par conséquent, le Ministre soutient que d’admettre la défense de contrainte </w:t>
      </w:r>
      <w:r w:rsidR="00617C63">
        <w:rPr>
          <w:rFonts w:ascii="Times New Roman" w:eastAsia="Times New Roman" w:hAnsi="Times New Roman" w:cs="Times New Roman"/>
          <w:sz w:val="24"/>
          <w:szCs w:val="24"/>
        </w:rPr>
        <w:t xml:space="preserve">est </w:t>
      </w:r>
      <w:r w:rsidRPr="006C4C01">
        <w:rPr>
          <w:rFonts w:ascii="Times New Roman" w:eastAsia="Times New Roman" w:hAnsi="Times New Roman" w:cs="Times New Roman"/>
          <w:sz w:val="24"/>
          <w:szCs w:val="24"/>
        </w:rPr>
        <w:t xml:space="preserve">contraire à l’objectif de l’alinéa 34(1)f) de protéger la sécurité </w:t>
      </w:r>
      <w:r w:rsidR="00617C63">
        <w:rPr>
          <w:rFonts w:ascii="Times New Roman" w:eastAsia="Times New Roman" w:hAnsi="Times New Roman" w:cs="Times New Roman"/>
          <w:sz w:val="24"/>
          <w:szCs w:val="24"/>
        </w:rPr>
        <w:t>nationale</w:t>
      </w:r>
      <w:r w:rsidRPr="006C4C01">
        <w:rPr>
          <w:rFonts w:ascii="Times New Roman" w:eastAsia="Times New Roman" w:hAnsi="Times New Roman" w:cs="Times New Roman"/>
          <w:sz w:val="24"/>
          <w:szCs w:val="24"/>
        </w:rPr>
        <w:t xml:space="preserve">. En effet, l’admission de ce moyen de défense aurait pour </w:t>
      </w:r>
      <w:r w:rsidR="00617C63">
        <w:rPr>
          <w:rFonts w:ascii="Times New Roman" w:eastAsia="Times New Roman" w:hAnsi="Times New Roman" w:cs="Times New Roman"/>
          <w:sz w:val="24"/>
          <w:szCs w:val="24"/>
        </w:rPr>
        <w:t xml:space="preserve">conséquence </w:t>
      </w:r>
      <w:r w:rsidRPr="006C4C01">
        <w:rPr>
          <w:rFonts w:ascii="Times New Roman" w:eastAsia="Times New Roman" w:hAnsi="Times New Roman" w:cs="Times New Roman"/>
          <w:sz w:val="24"/>
          <w:szCs w:val="24"/>
        </w:rPr>
        <w:t>de permettre à des personnes qui représentent un danger pour la sécurité du Canada d</w:t>
      </w:r>
      <w:r w:rsidR="00617C63">
        <w:rPr>
          <w:rFonts w:ascii="Times New Roman" w:eastAsia="Times New Roman" w:hAnsi="Times New Roman" w:cs="Times New Roman"/>
          <w:sz w:val="24"/>
          <w:szCs w:val="24"/>
        </w:rPr>
        <w:t xml:space="preserve">’y </w:t>
      </w:r>
      <w:r w:rsidRPr="006C4C01">
        <w:rPr>
          <w:rFonts w:ascii="Times New Roman" w:eastAsia="Times New Roman" w:hAnsi="Times New Roman" w:cs="Times New Roman"/>
          <w:sz w:val="24"/>
          <w:szCs w:val="24"/>
        </w:rPr>
        <w:t>séjourner ou d’</w:t>
      </w:r>
      <w:r w:rsidR="00617C63">
        <w:rPr>
          <w:rFonts w:ascii="Times New Roman" w:eastAsia="Times New Roman" w:hAnsi="Times New Roman" w:cs="Times New Roman"/>
          <w:sz w:val="24"/>
          <w:szCs w:val="24"/>
        </w:rPr>
        <w:t xml:space="preserve">y </w:t>
      </w:r>
      <w:r w:rsidRPr="006C4C01">
        <w:rPr>
          <w:rFonts w:ascii="Times New Roman" w:eastAsia="Times New Roman" w:hAnsi="Times New Roman" w:cs="Times New Roman"/>
          <w:sz w:val="24"/>
          <w:szCs w:val="24"/>
        </w:rPr>
        <w:t xml:space="preserve">immigrer. </w:t>
      </w:r>
    </w:p>
    <w:p w14:paraId="00000090" w14:textId="09B85463" w:rsidR="003B6079" w:rsidRDefault="008633DF">
      <w:pPr>
        <w:pBdr>
          <w:top w:val="nil"/>
          <w:left w:val="nil"/>
          <w:bottom w:val="nil"/>
          <w:right w:val="nil"/>
          <w:between w:val="nil"/>
        </w:pBdr>
        <w:shd w:val="clear" w:color="auto" w:fill="FFFFFF"/>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[7</w:t>
      </w:r>
      <w:r w:rsidR="00FF2C57">
        <w:rPr>
          <w:rFonts w:ascii="Times New Roman" w:eastAsia="Times New Roman" w:hAnsi="Times New Roman" w:cs="Times New Roman"/>
          <w:sz w:val="24"/>
          <w:szCs w:val="24"/>
        </w:rPr>
        <w:t>3</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r>
      <w:r w:rsidR="00617C63">
        <w:rPr>
          <w:rFonts w:ascii="Times New Roman" w:eastAsia="Times New Roman" w:hAnsi="Times New Roman" w:cs="Times New Roman"/>
          <w:sz w:val="24"/>
          <w:szCs w:val="24"/>
        </w:rPr>
        <w:t>L</w:t>
      </w:r>
      <w:r w:rsidRPr="006C4C01">
        <w:rPr>
          <w:rFonts w:ascii="Times New Roman" w:eastAsia="Times New Roman" w:hAnsi="Times New Roman" w:cs="Times New Roman"/>
          <w:sz w:val="24"/>
          <w:szCs w:val="24"/>
        </w:rPr>
        <w:t xml:space="preserve">’article 12 de la </w:t>
      </w:r>
      <w:r w:rsidRPr="006C4C01">
        <w:rPr>
          <w:rFonts w:ascii="Times New Roman" w:eastAsia="Times New Roman" w:hAnsi="Times New Roman" w:cs="Times New Roman"/>
          <w:i/>
          <w:sz w:val="24"/>
          <w:szCs w:val="24"/>
        </w:rPr>
        <w:t>Loi d’interprétation</w:t>
      </w:r>
      <w:r w:rsidRPr="006C4C01">
        <w:rPr>
          <w:rFonts w:ascii="Times New Roman" w:eastAsia="Times New Roman" w:hAnsi="Times New Roman" w:cs="Times New Roman"/>
          <w:sz w:val="24"/>
          <w:szCs w:val="24"/>
        </w:rPr>
        <w:t xml:space="preserve"> prévoit que </w:t>
      </w:r>
      <w:r w:rsidRPr="006C4C01">
        <w:rPr>
          <w:rFonts w:ascii="Times New Roman" w:eastAsia="Times New Roman" w:hAnsi="Times New Roman" w:cs="Times New Roman"/>
          <w:sz w:val="24"/>
          <w:szCs w:val="24"/>
          <w:highlight w:val="white"/>
        </w:rPr>
        <w:t xml:space="preserve">« tout texte est censé apporter une solution de droit et s’interprète de la manière la plus équitable et la plus large qui soit </w:t>
      </w:r>
      <w:r w:rsidRPr="006C4C01">
        <w:rPr>
          <w:rFonts w:ascii="Times New Roman" w:eastAsia="Times New Roman" w:hAnsi="Times New Roman" w:cs="Times New Roman"/>
          <w:sz w:val="24"/>
          <w:szCs w:val="24"/>
          <w:highlight w:val="white"/>
          <w:u w:val="single"/>
        </w:rPr>
        <w:t>compatible avec la réalisation de son objet</w:t>
      </w:r>
      <w:r w:rsidR="006506CB" w:rsidRPr="006C4C01">
        <w:rPr>
          <w:rFonts w:ascii="Times New Roman" w:eastAsia="Times New Roman" w:hAnsi="Times New Roman" w:cs="Times New Roman"/>
          <w:sz w:val="24"/>
          <w:szCs w:val="24"/>
          <w:highlight w:val="white"/>
          <w:u w:val="single"/>
        </w:rPr>
        <w:t xml:space="preserve"> </w:t>
      </w:r>
      <w:r w:rsidRPr="006C4C01">
        <w:rPr>
          <w:rFonts w:ascii="Times New Roman" w:eastAsia="Times New Roman" w:hAnsi="Times New Roman" w:cs="Times New Roman"/>
          <w:sz w:val="24"/>
          <w:szCs w:val="24"/>
          <w:highlight w:val="white"/>
        </w:rPr>
        <w:t xml:space="preserve">» </w:t>
      </w:r>
      <w:r w:rsidR="006506CB" w:rsidRPr="006C4C01">
        <w:rPr>
          <w:rFonts w:ascii="Times New Roman" w:eastAsia="Times New Roman" w:hAnsi="Times New Roman" w:cs="Times New Roman"/>
          <w:sz w:val="24"/>
          <w:szCs w:val="24"/>
          <w:highlight w:val="white"/>
        </w:rPr>
        <w:t>[n</w:t>
      </w:r>
      <w:r w:rsidRPr="006C4C01">
        <w:rPr>
          <w:rFonts w:ascii="Times New Roman" w:eastAsia="Times New Roman" w:hAnsi="Times New Roman" w:cs="Times New Roman"/>
          <w:sz w:val="24"/>
          <w:szCs w:val="24"/>
          <w:highlight w:val="white"/>
        </w:rPr>
        <w:t>os soulignements</w:t>
      </w:r>
      <w:r w:rsidR="006506CB" w:rsidRPr="006C4C01">
        <w:rPr>
          <w:rFonts w:ascii="Times New Roman" w:eastAsia="Times New Roman" w:hAnsi="Times New Roman" w:cs="Times New Roman"/>
          <w:sz w:val="24"/>
          <w:szCs w:val="24"/>
          <w:highlight w:val="white"/>
        </w:rPr>
        <w:t>]</w:t>
      </w:r>
      <w:r w:rsidR="006506CB" w:rsidRPr="006C4C01">
        <w:rPr>
          <w:rFonts w:ascii="Times New Roman" w:eastAsia="Times New Roman" w:hAnsi="Times New Roman" w:cs="Times New Roman"/>
          <w:sz w:val="24"/>
          <w:szCs w:val="24"/>
          <w:highlight w:val="white"/>
          <w:vertAlign w:val="superscript"/>
        </w:rPr>
        <w:footnoteReference w:id="89"/>
      </w:r>
      <w:r w:rsidRPr="006C4C01">
        <w:rPr>
          <w:rFonts w:ascii="Times New Roman" w:eastAsia="Times New Roman" w:hAnsi="Times New Roman" w:cs="Times New Roman"/>
          <w:sz w:val="24"/>
          <w:szCs w:val="24"/>
          <w:highlight w:val="white"/>
        </w:rPr>
        <w:t xml:space="preserve">. Conformément à cet article, </w:t>
      </w:r>
      <w:r w:rsidRPr="006C4C01">
        <w:rPr>
          <w:rFonts w:ascii="Times New Roman" w:eastAsia="Times New Roman" w:hAnsi="Times New Roman" w:cs="Times New Roman"/>
          <w:sz w:val="24"/>
          <w:szCs w:val="24"/>
        </w:rPr>
        <w:t>le Ministre</w:t>
      </w:r>
      <w:r w:rsidRPr="006C4C01">
        <w:rPr>
          <w:rFonts w:ascii="Times New Roman" w:eastAsia="Times New Roman" w:hAnsi="Times New Roman" w:cs="Times New Roman"/>
          <w:sz w:val="24"/>
          <w:szCs w:val="24"/>
          <w:highlight w:val="white"/>
        </w:rPr>
        <w:t xml:space="preserve"> soutient que la défense de contrainte n’est pas recevable dans la mesure où elle entraînerait des effets contraires à l’objet de l’alinéa 34(1)f) de </w:t>
      </w:r>
      <w:r w:rsidRPr="006C4C01">
        <w:rPr>
          <w:rFonts w:ascii="Times New Roman" w:eastAsia="Times New Roman" w:hAnsi="Times New Roman" w:cs="Times New Roman"/>
          <w:sz w:val="24"/>
          <w:szCs w:val="24"/>
        </w:rPr>
        <w:t xml:space="preserve">la LIPR. </w:t>
      </w:r>
    </w:p>
    <w:p w14:paraId="7F8A2185" w14:textId="7134E290" w:rsidR="0097719D" w:rsidRDefault="0097719D">
      <w:pPr>
        <w:pBdr>
          <w:top w:val="nil"/>
          <w:left w:val="nil"/>
          <w:bottom w:val="nil"/>
          <w:right w:val="nil"/>
          <w:between w:val="nil"/>
        </w:pBdr>
        <w:shd w:val="clear" w:color="auto" w:fill="FFFFFF"/>
        <w:spacing w:before="80" w:after="80" w:line="480" w:lineRule="auto"/>
        <w:jc w:val="both"/>
        <w:rPr>
          <w:rFonts w:ascii="Times New Roman" w:eastAsia="Times New Roman" w:hAnsi="Times New Roman" w:cs="Times New Roman"/>
          <w:sz w:val="24"/>
          <w:szCs w:val="24"/>
        </w:rPr>
      </w:pPr>
    </w:p>
    <w:p w14:paraId="14E49E7C" w14:textId="77777777" w:rsidR="0097719D" w:rsidRPr="006C4C01" w:rsidRDefault="0097719D">
      <w:pPr>
        <w:pBdr>
          <w:top w:val="nil"/>
          <w:left w:val="nil"/>
          <w:bottom w:val="nil"/>
          <w:right w:val="nil"/>
          <w:between w:val="nil"/>
        </w:pBdr>
        <w:shd w:val="clear" w:color="auto" w:fill="FFFFFF"/>
        <w:spacing w:before="80" w:after="80" w:line="480" w:lineRule="auto"/>
        <w:jc w:val="both"/>
        <w:rPr>
          <w:rFonts w:ascii="Times New Roman" w:eastAsia="Times New Roman" w:hAnsi="Times New Roman" w:cs="Times New Roman"/>
          <w:sz w:val="24"/>
          <w:szCs w:val="24"/>
        </w:rPr>
      </w:pPr>
    </w:p>
    <w:p w14:paraId="00000091" w14:textId="77777777" w:rsidR="003B6079" w:rsidRPr="006C4C01" w:rsidRDefault="008633DF" w:rsidP="0097719D">
      <w:pPr>
        <w:keepNext/>
        <w:pBdr>
          <w:top w:val="nil"/>
          <w:left w:val="nil"/>
          <w:bottom w:val="nil"/>
          <w:right w:val="nil"/>
          <w:between w:val="nil"/>
        </w:pBdr>
        <w:shd w:val="clear" w:color="auto" w:fill="FFFFFF"/>
        <w:spacing w:before="80" w:after="80" w:line="480" w:lineRule="auto"/>
        <w:ind w:left="720"/>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lastRenderedPageBreak/>
        <w:t>4.4</w:t>
      </w:r>
      <w:r w:rsidRPr="006C4C01">
        <w:tab/>
      </w:r>
      <w:r w:rsidRPr="006C4C01">
        <w:rPr>
          <w:rFonts w:ascii="Times New Roman" w:eastAsia="Times New Roman" w:hAnsi="Times New Roman" w:cs="Times New Roman"/>
          <w:b/>
          <w:sz w:val="24"/>
          <w:szCs w:val="24"/>
        </w:rPr>
        <w:t>La dispense ministérielle est le seul moyen d’invoquer la défense de contrainte</w:t>
      </w:r>
    </w:p>
    <w:p w14:paraId="00000092" w14:textId="30A4B045" w:rsidR="003B6079" w:rsidRPr="006C4C01" w:rsidRDefault="008633DF" w:rsidP="0097719D">
      <w:pPr>
        <w:keepNext/>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[7</w:t>
      </w:r>
      <w:r w:rsidR="00FF2C57">
        <w:rPr>
          <w:rFonts w:ascii="Times New Roman" w:eastAsia="Times New Roman" w:hAnsi="Times New Roman" w:cs="Times New Roman"/>
          <w:sz w:val="24"/>
          <w:szCs w:val="24"/>
        </w:rPr>
        <w:t>4</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Il est bien établi dans la jurisprudence que l’article 42.1 de la LIPR devrait être privilégié pour faire valoir la défense de contrainte afin de contester une conclusion d’interdiction de territoire au sens de 34(1)f)</w:t>
      </w:r>
      <w:r w:rsidRPr="006C4C01">
        <w:rPr>
          <w:rFonts w:ascii="Times New Roman" w:eastAsia="Times New Roman" w:hAnsi="Times New Roman" w:cs="Times New Roman"/>
          <w:sz w:val="24"/>
          <w:szCs w:val="24"/>
          <w:vertAlign w:val="superscript"/>
        </w:rPr>
        <w:footnoteReference w:id="90"/>
      </w:r>
      <w:r w:rsidRPr="006C4C01">
        <w:rPr>
          <w:rFonts w:ascii="Times New Roman" w:eastAsia="Times New Roman" w:hAnsi="Times New Roman" w:cs="Times New Roman"/>
          <w:sz w:val="24"/>
          <w:szCs w:val="24"/>
        </w:rPr>
        <w:t xml:space="preserve">. Cet article a été adopté pour permettre aux étrangers d’échapper à une interdiction de territoire qui leur est imposée. Déclarer recevable la défense de contrainte en application de l’alinéa 34(1)f) rendrait l’article 42.1 désuet et inutile. </w:t>
      </w:r>
    </w:p>
    <w:p w14:paraId="00000093" w14:textId="7A257F85" w:rsidR="003B6079" w:rsidRPr="006C4C01" w:rsidRDefault="008633DF">
      <w:pPr>
        <w:pBdr>
          <w:top w:val="nil"/>
          <w:left w:val="nil"/>
          <w:bottom w:val="nil"/>
          <w:right w:val="nil"/>
          <w:between w:val="nil"/>
        </w:pBd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rPr>
        <w:t xml:space="preserve"> </w:t>
      </w:r>
      <w:r w:rsidRPr="006C4C01">
        <w:rPr>
          <w:rFonts w:ascii="Times New Roman" w:eastAsia="Times New Roman" w:hAnsi="Times New Roman" w:cs="Times New Roman"/>
          <w:sz w:val="24"/>
          <w:szCs w:val="24"/>
        </w:rPr>
        <w:t>[7</w:t>
      </w:r>
      <w:r w:rsidR="00FF2C57">
        <w:rPr>
          <w:rFonts w:ascii="Times New Roman" w:eastAsia="Times New Roman" w:hAnsi="Times New Roman" w:cs="Times New Roman"/>
          <w:sz w:val="24"/>
          <w:szCs w:val="24"/>
        </w:rPr>
        <w:t>5</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 xml:space="preserve">Le Ministre soutient donc que la défense de contrainte n’est pas recevable dans la détermination de l’appartenance à une organisation visée à l’alinéa 34(1)f) LIPR. </w:t>
      </w:r>
    </w:p>
    <w:p w14:paraId="00000094" w14:textId="77777777" w:rsidR="003B6079" w:rsidRPr="006C4C01" w:rsidRDefault="008633DF" w:rsidP="0097719D">
      <w:pPr>
        <w:pBdr>
          <w:top w:val="nil"/>
          <w:left w:val="nil"/>
          <w:bottom w:val="nil"/>
          <w:right w:val="nil"/>
          <w:between w:val="nil"/>
        </w:pBdr>
        <w:spacing w:before="80" w:after="80" w:line="240" w:lineRule="auto"/>
        <w:ind w:left="1440" w:hanging="720"/>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4.5</w:t>
      </w:r>
      <w:r w:rsidRPr="006C4C01">
        <w:rPr>
          <w:rFonts w:ascii="Times New Roman" w:eastAsia="Times New Roman" w:hAnsi="Times New Roman" w:cs="Times New Roman"/>
          <w:b/>
          <w:sz w:val="24"/>
          <w:szCs w:val="24"/>
        </w:rPr>
        <w:tab/>
        <w:t xml:space="preserve">La défense de contrainte ne pourrait être employée avec succès par M. </w:t>
      </w:r>
      <w:proofErr w:type="spellStart"/>
      <w:r w:rsidRPr="006C4C01">
        <w:rPr>
          <w:rFonts w:ascii="Times New Roman" w:eastAsia="Times New Roman" w:hAnsi="Times New Roman" w:cs="Times New Roman"/>
          <w:b/>
          <w:sz w:val="24"/>
          <w:szCs w:val="24"/>
        </w:rPr>
        <w:t>Chowdhury</w:t>
      </w:r>
      <w:proofErr w:type="spellEnd"/>
      <w:r w:rsidRPr="006C4C01">
        <w:rPr>
          <w:rFonts w:ascii="Times New Roman" w:eastAsia="Times New Roman" w:hAnsi="Times New Roman" w:cs="Times New Roman"/>
          <w:b/>
          <w:sz w:val="24"/>
          <w:szCs w:val="24"/>
        </w:rPr>
        <w:t xml:space="preserve"> </w:t>
      </w:r>
    </w:p>
    <w:p w14:paraId="00000095" w14:textId="3042F134"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w:t>
      </w:r>
      <w:r w:rsidR="006D210B" w:rsidRPr="006C4C01">
        <w:rPr>
          <w:rFonts w:ascii="Times New Roman" w:eastAsia="Times New Roman" w:hAnsi="Times New Roman" w:cs="Times New Roman"/>
          <w:sz w:val="24"/>
          <w:szCs w:val="24"/>
        </w:rPr>
        <w:t>7</w:t>
      </w:r>
      <w:r w:rsidR="00FF2C57">
        <w:rPr>
          <w:rFonts w:ascii="Times New Roman" w:eastAsia="Times New Roman" w:hAnsi="Times New Roman" w:cs="Times New Roman"/>
          <w:sz w:val="24"/>
          <w:szCs w:val="24"/>
        </w:rPr>
        <w:t>6</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b/>
          <w:sz w:val="24"/>
          <w:szCs w:val="24"/>
        </w:rPr>
        <w:tab/>
      </w:r>
      <w:r w:rsidRPr="006C4C01">
        <w:rPr>
          <w:rFonts w:ascii="Times New Roman" w:eastAsia="Times New Roman" w:hAnsi="Times New Roman" w:cs="Times New Roman"/>
          <w:sz w:val="24"/>
          <w:szCs w:val="24"/>
        </w:rPr>
        <w:t xml:space="preserve">Le Ministre fait valoir que, même si la défense de contrainte était recevable pour décider de la question de l’appartenance à une organisation au sens de 34(1)f) LIPR, cette défense ne serait pas applicable selon les faits en l’espèce. Le Ministre soutient que le chantage dont a été l’objet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ne satisfait pas aux éléments constitutifs de la défense de contrainte. Le Ministre base son analyse sur les critères formulés par la CSC dans la décision </w:t>
      </w:r>
      <w:r w:rsidRPr="006C4C01">
        <w:rPr>
          <w:rFonts w:ascii="Times New Roman" w:eastAsia="Times New Roman" w:hAnsi="Times New Roman" w:cs="Times New Roman"/>
          <w:i/>
          <w:sz w:val="24"/>
          <w:szCs w:val="24"/>
        </w:rPr>
        <w:t>Ryan</w:t>
      </w:r>
      <w:r w:rsidRPr="006C4C01">
        <w:rPr>
          <w:rFonts w:ascii="Times New Roman" w:eastAsia="Times New Roman" w:hAnsi="Times New Roman" w:cs="Times New Roman"/>
          <w:i/>
          <w:sz w:val="24"/>
          <w:szCs w:val="24"/>
          <w:vertAlign w:val="superscript"/>
        </w:rPr>
        <w:footnoteReference w:id="91"/>
      </w:r>
      <w:r w:rsidRPr="006C4C01">
        <w:rPr>
          <w:rFonts w:ascii="Times New Roman" w:eastAsia="Times New Roman" w:hAnsi="Times New Roman" w:cs="Times New Roman"/>
          <w:sz w:val="24"/>
          <w:szCs w:val="24"/>
        </w:rPr>
        <w:t xml:space="preserve">. </w:t>
      </w:r>
    </w:p>
    <w:p w14:paraId="00000096" w14:textId="671A537F"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w:t>
      </w:r>
      <w:r w:rsidR="00E13D04">
        <w:rPr>
          <w:rFonts w:ascii="Times New Roman" w:eastAsia="Times New Roman" w:hAnsi="Times New Roman" w:cs="Times New Roman"/>
          <w:sz w:val="24"/>
          <w:szCs w:val="24"/>
        </w:rPr>
        <w:t>7</w:t>
      </w:r>
      <w:r w:rsidR="00FF2C57">
        <w:rPr>
          <w:rFonts w:ascii="Times New Roman" w:eastAsia="Times New Roman" w:hAnsi="Times New Roman" w:cs="Times New Roman"/>
          <w:sz w:val="24"/>
          <w:szCs w:val="24"/>
        </w:rPr>
        <w:t>7</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 xml:space="preserve">La défense de contrainte ne peut être invoquée que dans les cas où une personne était sous l’effet de menaces de mort immédiate </w:t>
      </w:r>
      <w:r w:rsidR="00CB0A5A">
        <w:rPr>
          <w:rFonts w:ascii="Times New Roman" w:eastAsia="Times New Roman" w:hAnsi="Times New Roman" w:cs="Times New Roman"/>
          <w:sz w:val="24"/>
          <w:szCs w:val="24"/>
        </w:rPr>
        <w:t>ou</w:t>
      </w:r>
      <w:r w:rsidRPr="006C4C01">
        <w:rPr>
          <w:rFonts w:ascii="Times New Roman" w:eastAsia="Times New Roman" w:hAnsi="Times New Roman" w:cs="Times New Roman"/>
          <w:sz w:val="24"/>
          <w:szCs w:val="24"/>
        </w:rPr>
        <w:t xml:space="preserve"> de lésions corporelles</w:t>
      </w:r>
      <w:r w:rsidRPr="006C4C01">
        <w:rPr>
          <w:rFonts w:ascii="Times New Roman" w:eastAsia="Times New Roman" w:hAnsi="Times New Roman" w:cs="Times New Roman"/>
          <w:sz w:val="24"/>
          <w:szCs w:val="24"/>
          <w:vertAlign w:val="superscript"/>
        </w:rPr>
        <w:footnoteReference w:id="92"/>
      </w:r>
      <w:r w:rsidRPr="006C4C01">
        <w:rPr>
          <w:rFonts w:ascii="Times New Roman" w:eastAsia="Times New Roman" w:hAnsi="Times New Roman" w:cs="Times New Roman"/>
          <w:sz w:val="24"/>
          <w:szCs w:val="24"/>
        </w:rPr>
        <w:t xml:space="preserve">.  En l’espèce, les motifs de l’agent révèlent que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n’agissait pas sous l’effet de menaces à son intégrité physique, mais </w:t>
      </w:r>
      <w:r w:rsidRPr="006C4C01">
        <w:rPr>
          <w:rFonts w:ascii="Times New Roman" w:eastAsia="Times New Roman" w:hAnsi="Times New Roman" w:cs="Times New Roman"/>
          <w:sz w:val="24"/>
          <w:szCs w:val="24"/>
        </w:rPr>
        <w:lastRenderedPageBreak/>
        <w:t xml:space="preserve">parce qu’il craignait que son </w:t>
      </w:r>
      <w:r w:rsidR="009B1B1F">
        <w:rPr>
          <w:rFonts w:ascii="Times New Roman" w:eastAsia="Times New Roman" w:hAnsi="Times New Roman" w:cs="Times New Roman"/>
          <w:sz w:val="24"/>
          <w:szCs w:val="24"/>
        </w:rPr>
        <w:t>homosexualité</w:t>
      </w:r>
      <w:r w:rsidRPr="006C4C01">
        <w:rPr>
          <w:rFonts w:ascii="Times New Roman" w:eastAsia="Times New Roman" w:hAnsi="Times New Roman" w:cs="Times New Roman"/>
          <w:sz w:val="24"/>
          <w:szCs w:val="24"/>
        </w:rPr>
        <w:t xml:space="preserve"> soit dévoilée à son épouse, et ainsi </w:t>
      </w:r>
      <w:r w:rsidR="009B1B1F">
        <w:rPr>
          <w:rFonts w:ascii="Times New Roman" w:eastAsia="Times New Roman" w:hAnsi="Times New Roman" w:cs="Times New Roman"/>
          <w:sz w:val="24"/>
          <w:szCs w:val="24"/>
        </w:rPr>
        <w:t xml:space="preserve">de </w:t>
      </w:r>
      <w:r w:rsidRPr="006C4C01">
        <w:rPr>
          <w:rFonts w:ascii="Times New Roman" w:eastAsia="Times New Roman" w:hAnsi="Times New Roman" w:cs="Times New Roman"/>
          <w:sz w:val="24"/>
          <w:szCs w:val="24"/>
        </w:rPr>
        <w:t>perdre la garde de son fils</w:t>
      </w:r>
      <w:r w:rsidRPr="006C4C01">
        <w:rPr>
          <w:rFonts w:ascii="Times New Roman" w:eastAsia="Times New Roman" w:hAnsi="Times New Roman" w:cs="Times New Roman"/>
          <w:sz w:val="24"/>
          <w:szCs w:val="24"/>
          <w:vertAlign w:val="superscript"/>
        </w:rPr>
        <w:footnoteReference w:id="93"/>
      </w:r>
      <w:r w:rsidRPr="006C4C01">
        <w:rPr>
          <w:rFonts w:ascii="Times New Roman" w:eastAsia="Times New Roman" w:hAnsi="Times New Roman" w:cs="Times New Roman"/>
          <w:sz w:val="24"/>
          <w:szCs w:val="24"/>
        </w:rPr>
        <w:t xml:space="preserve">. </w:t>
      </w:r>
    </w:p>
    <w:p w14:paraId="00000097" w14:textId="4B9EABAD"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w:t>
      </w:r>
      <w:r w:rsidR="00FF2C57">
        <w:rPr>
          <w:rFonts w:ascii="Times New Roman" w:eastAsia="Times New Roman" w:hAnsi="Times New Roman" w:cs="Times New Roman"/>
          <w:sz w:val="24"/>
          <w:szCs w:val="24"/>
        </w:rPr>
        <w:t>7</w:t>
      </w:r>
      <w:r w:rsidRPr="006C4C01">
        <w:rPr>
          <w:rFonts w:ascii="Times New Roman" w:eastAsia="Times New Roman" w:hAnsi="Times New Roman" w:cs="Times New Roman"/>
          <w:sz w:val="24"/>
          <w:szCs w:val="24"/>
        </w:rPr>
        <w:t>8]</w:t>
      </w:r>
      <w:r w:rsidRPr="006C4C01">
        <w:rPr>
          <w:rFonts w:ascii="Times New Roman" w:eastAsia="Times New Roman" w:hAnsi="Times New Roman" w:cs="Times New Roman"/>
          <w:sz w:val="24"/>
          <w:szCs w:val="24"/>
        </w:rPr>
        <w:tab/>
        <w:t xml:space="preserve">De plus, la défense de contrainte n’est applicable que si le tort causé par la commission de l'infraction est moindre que </w:t>
      </w:r>
      <w:r w:rsidR="004B1DA5" w:rsidRPr="006C4C01">
        <w:rPr>
          <w:rFonts w:ascii="Times New Roman" w:eastAsia="Times New Roman" w:hAnsi="Times New Roman" w:cs="Times New Roman"/>
          <w:sz w:val="24"/>
          <w:szCs w:val="24"/>
        </w:rPr>
        <w:t xml:space="preserve">ce </w:t>
      </w:r>
      <w:r w:rsidR="009B1B1F">
        <w:rPr>
          <w:rFonts w:ascii="Times New Roman" w:eastAsia="Times New Roman" w:hAnsi="Times New Roman" w:cs="Times New Roman"/>
          <w:sz w:val="24"/>
          <w:szCs w:val="24"/>
        </w:rPr>
        <w:t>qu’aurait subi</w:t>
      </w:r>
      <w:r w:rsidRPr="006C4C01">
        <w:rPr>
          <w:rFonts w:ascii="Times New Roman" w:eastAsia="Times New Roman" w:hAnsi="Times New Roman" w:cs="Times New Roman"/>
          <w:sz w:val="24"/>
          <w:szCs w:val="24"/>
        </w:rPr>
        <w:t xml:space="preserve"> la personne </w:t>
      </w:r>
      <w:r w:rsidR="009B1B1F">
        <w:rPr>
          <w:rFonts w:ascii="Times New Roman" w:eastAsia="Times New Roman" w:hAnsi="Times New Roman" w:cs="Times New Roman"/>
          <w:sz w:val="24"/>
          <w:szCs w:val="24"/>
        </w:rPr>
        <w:t>invoquant</w:t>
      </w:r>
      <w:r w:rsidRPr="006C4C01">
        <w:rPr>
          <w:rFonts w:ascii="Times New Roman" w:eastAsia="Times New Roman" w:hAnsi="Times New Roman" w:cs="Times New Roman"/>
          <w:sz w:val="24"/>
          <w:szCs w:val="24"/>
        </w:rPr>
        <w:t xml:space="preserve"> la défense de contrainte si elle n’avait pas obtempéré aux menaces</w:t>
      </w:r>
      <w:r w:rsidRPr="006C4C01">
        <w:rPr>
          <w:rFonts w:ascii="Times New Roman" w:eastAsia="Times New Roman" w:hAnsi="Times New Roman" w:cs="Times New Roman"/>
          <w:sz w:val="24"/>
          <w:szCs w:val="24"/>
          <w:vertAlign w:val="superscript"/>
        </w:rPr>
        <w:footnoteReference w:id="94"/>
      </w:r>
      <w:r w:rsidRPr="006C4C01">
        <w:rPr>
          <w:rFonts w:ascii="Times New Roman" w:eastAsia="Times New Roman" w:hAnsi="Times New Roman" w:cs="Times New Roman"/>
          <w:sz w:val="24"/>
          <w:szCs w:val="24"/>
        </w:rPr>
        <w:t>. En l’espèce, le Ministre soutient que les conséquences néfastes causées à la population du Bangladesh par le PNB</w:t>
      </w:r>
      <w:r w:rsidR="00A421C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 xml:space="preserve">excèdent celles qu’aurait subies M. </w:t>
      </w:r>
      <w:proofErr w:type="spellStart"/>
      <w:r w:rsidRPr="006C4C01">
        <w:rPr>
          <w:rFonts w:ascii="Times New Roman" w:eastAsia="Times New Roman" w:hAnsi="Times New Roman" w:cs="Times New Roman"/>
          <w:sz w:val="24"/>
          <w:szCs w:val="24"/>
        </w:rPr>
        <w:t>Chowdhury</w:t>
      </w:r>
      <w:proofErr w:type="spellEnd"/>
      <w:r w:rsidR="00A421C1">
        <w:rPr>
          <w:rFonts w:ascii="Times New Roman" w:eastAsia="Times New Roman" w:hAnsi="Times New Roman" w:cs="Times New Roman"/>
          <w:sz w:val="24"/>
          <w:szCs w:val="24"/>
        </w:rPr>
        <w:t xml:space="preserve"> en refusant de devenir membre officiel du PNB</w:t>
      </w:r>
      <w:r w:rsidRPr="006C4C01">
        <w:rPr>
          <w:rFonts w:ascii="Times New Roman" w:eastAsia="Times New Roman" w:hAnsi="Times New Roman" w:cs="Times New Roman"/>
          <w:sz w:val="24"/>
          <w:szCs w:val="24"/>
          <w:vertAlign w:val="superscript"/>
        </w:rPr>
        <w:footnoteReference w:id="95"/>
      </w:r>
      <w:r w:rsidRPr="006C4C01">
        <w:rPr>
          <w:rFonts w:ascii="Times New Roman" w:eastAsia="Times New Roman" w:hAnsi="Times New Roman" w:cs="Times New Roman"/>
          <w:sz w:val="24"/>
          <w:szCs w:val="24"/>
        </w:rPr>
        <w:t xml:space="preserve">. L’utilisation excessive de la force par le PNB </w:t>
      </w:r>
      <w:r w:rsidR="003E7741">
        <w:rPr>
          <w:rFonts w:ascii="Times New Roman" w:eastAsia="Times New Roman" w:hAnsi="Times New Roman" w:cs="Times New Roman"/>
          <w:sz w:val="24"/>
          <w:szCs w:val="24"/>
        </w:rPr>
        <w:t xml:space="preserve">et </w:t>
      </w:r>
      <w:r w:rsidRPr="006C4C01">
        <w:rPr>
          <w:rFonts w:ascii="Times New Roman" w:eastAsia="Times New Roman" w:hAnsi="Times New Roman" w:cs="Times New Roman"/>
          <w:sz w:val="24"/>
          <w:szCs w:val="24"/>
        </w:rPr>
        <w:t xml:space="preserve">le tort </w:t>
      </w:r>
      <w:r w:rsidR="00B15964">
        <w:rPr>
          <w:rFonts w:ascii="Times New Roman" w:eastAsia="Times New Roman" w:hAnsi="Times New Roman" w:cs="Times New Roman"/>
          <w:sz w:val="24"/>
          <w:szCs w:val="24"/>
        </w:rPr>
        <w:t xml:space="preserve">ainsi </w:t>
      </w:r>
      <w:r w:rsidRPr="006C4C01">
        <w:rPr>
          <w:rFonts w:ascii="Times New Roman" w:eastAsia="Times New Roman" w:hAnsi="Times New Roman" w:cs="Times New Roman"/>
          <w:sz w:val="24"/>
          <w:szCs w:val="24"/>
        </w:rPr>
        <w:t xml:space="preserve">causé </w:t>
      </w:r>
      <w:r w:rsidR="003E7741">
        <w:rPr>
          <w:rFonts w:ascii="Times New Roman" w:eastAsia="Times New Roman" w:hAnsi="Times New Roman" w:cs="Times New Roman"/>
          <w:sz w:val="24"/>
          <w:szCs w:val="24"/>
        </w:rPr>
        <w:t>aux nombreuses</w:t>
      </w:r>
      <w:r w:rsidRPr="006C4C01">
        <w:rPr>
          <w:rFonts w:ascii="Times New Roman" w:eastAsia="Times New Roman" w:hAnsi="Times New Roman" w:cs="Times New Roman"/>
          <w:sz w:val="24"/>
          <w:szCs w:val="24"/>
        </w:rPr>
        <w:t xml:space="preserve"> victimes des activités </w:t>
      </w:r>
      <w:r w:rsidR="003E7741">
        <w:rPr>
          <w:rFonts w:ascii="Times New Roman" w:eastAsia="Times New Roman" w:hAnsi="Times New Roman" w:cs="Times New Roman"/>
          <w:sz w:val="24"/>
          <w:szCs w:val="24"/>
        </w:rPr>
        <w:t>du</w:t>
      </w:r>
      <w:r w:rsidRPr="006C4C01">
        <w:rPr>
          <w:rFonts w:ascii="Times New Roman" w:eastAsia="Times New Roman" w:hAnsi="Times New Roman" w:cs="Times New Roman"/>
          <w:sz w:val="24"/>
          <w:szCs w:val="24"/>
        </w:rPr>
        <w:t xml:space="preserve"> parti </w:t>
      </w:r>
      <w:r w:rsidR="003E7741">
        <w:rPr>
          <w:rFonts w:ascii="Times New Roman" w:eastAsia="Times New Roman" w:hAnsi="Times New Roman" w:cs="Times New Roman"/>
          <w:sz w:val="24"/>
          <w:szCs w:val="24"/>
        </w:rPr>
        <w:t>excèdent</w:t>
      </w:r>
      <w:r w:rsidRPr="006C4C01">
        <w:rPr>
          <w:rFonts w:ascii="Times New Roman" w:eastAsia="Times New Roman" w:hAnsi="Times New Roman" w:cs="Times New Roman"/>
          <w:sz w:val="24"/>
          <w:szCs w:val="24"/>
        </w:rPr>
        <w:t xml:space="preserve"> largement le tort qu’aurait subi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si son orientation sexuelle avait été révélée à sa femme. </w:t>
      </w:r>
    </w:p>
    <w:p w14:paraId="00000098" w14:textId="564FCC58"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w:t>
      </w:r>
      <w:r w:rsidR="00FF2C57">
        <w:rPr>
          <w:rFonts w:ascii="Times New Roman" w:eastAsia="Times New Roman" w:hAnsi="Times New Roman" w:cs="Times New Roman"/>
          <w:sz w:val="24"/>
          <w:szCs w:val="24"/>
        </w:rPr>
        <w:t>79</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r>
      <w:r w:rsidR="00BE3548">
        <w:rPr>
          <w:rFonts w:ascii="Times New Roman" w:eastAsia="Times New Roman" w:hAnsi="Times New Roman" w:cs="Times New Roman"/>
          <w:sz w:val="24"/>
          <w:szCs w:val="24"/>
        </w:rPr>
        <w:t>Enfin</w:t>
      </w:r>
      <w:r w:rsidR="00B15964">
        <w:rPr>
          <w:rFonts w:ascii="Times New Roman" w:eastAsia="Times New Roman" w:hAnsi="Times New Roman" w:cs="Times New Roman"/>
          <w:sz w:val="24"/>
          <w:szCs w:val="24"/>
        </w:rPr>
        <w:t>, l</w:t>
      </w:r>
      <w:r w:rsidRPr="006C4C01">
        <w:rPr>
          <w:rFonts w:ascii="Times New Roman" w:eastAsia="Times New Roman" w:hAnsi="Times New Roman" w:cs="Times New Roman"/>
          <w:sz w:val="24"/>
          <w:szCs w:val="24"/>
        </w:rPr>
        <w:t>a défense de contrainte ne peut être admise si celui qui l’invoque avait un moyen d’échapper à ladite contrainte</w:t>
      </w:r>
      <w:r w:rsidRPr="006C4C01">
        <w:rPr>
          <w:rFonts w:ascii="Times New Roman" w:eastAsia="Times New Roman" w:hAnsi="Times New Roman" w:cs="Times New Roman"/>
          <w:sz w:val="24"/>
          <w:szCs w:val="24"/>
          <w:vertAlign w:val="superscript"/>
        </w:rPr>
        <w:footnoteReference w:id="96"/>
      </w:r>
      <w:r w:rsidRPr="006C4C01">
        <w:rPr>
          <w:rFonts w:ascii="Times New Roman" w:eastAsia="Times New Roman" w:hAnsi="Times New Roman" w:cs="Times New Roman"/>
          <w:sz w:val="24"/>
          <w:szCs w:val="24"/>
        </w:rPr>
        <w:t>. Elle ne peut non plus être utilisée à l’égard d’une personne qui participait à un complot ou à une association criminelle, puisqu’une telle participation comporte nécessairement un risque de se retrouver sous la contrainte</w:t>
      </w:r>
      <w:r w:rsidRPr="006C4C01">
        <w:rPr>
          <w:rFonts w:ascii="Times New Roman" w:eastAsia="Times New Roman" w:hAnsi="Times New Roman" w:cs="Times New Roman"/>
          <w:sz w:val="24"/>
          <w:szCs w:val="24"/>
          <w:vertAlign w:val="superscript"/>
        </w:rPr>
        <w:footnoteReference w:id="97"/>
      </w:r>
      <w:r w:rsidRPr="006C4C01">
        <w:rPr>
          <w:rFonts w:ascii="Times New Roman" w:eastAsia="Times New Roman" w:hAnsi="Times New Roman" w:cs="Times New Roman"/>
          <w:sz w:val="24"/>
          <w:szCs w:val="24"/>
        </w:rPr>
        <w:t xml:space="preserve">. Le Ministre soutient donc que la seule participation de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aux activités du PNB entre 2011 et 2013</w:t>
      </w:r>
      <w:r w:rsidR="00946538" w:rsidRPr="006C4C01">
        <w:rPr>
          <w:rFonts w:ascii="Times New Roman" w:eastAsia="Times New Roman" w:hAnsi="Times New Roman" w:cs="Times New Roman"/>
          <w:sz w:val="24"/>
          <w:szCs w:val="24"/>
        </w:rPr>
        <w:t xml:space="preserve">, soit </w:t>
      </w:r>
      <w:r w:rsidRPr="006C4C01">
        <w:rPr>
          <w:rFonts w:ascii="Times New Roman" w:eastAsia="Times New Roman" w:hAnsi="Times New Roman" w:cs="Times New Roman"/>
          <w:sz w:val="24"/>
          <w:szCs w:val="24"/>
        </w:rPr>
        <w:t>avant de recevoir de</w:t>
      </w:r>
      <w:r w:rsidR="00946538" w:rsidRPr="006C4C01">
        <w:rPr>
          <w:rFonts w:ascii="Times New Roman" w:eastAsia="Times New Roman" w:hAnsi="Times New Roman" w:cs="Times New Roman"/>
          <w:sz w:val="24"/>
          <w:szCs w:val="24"/>
        </w:rPr>
        <w:t>s</w:t>
      </w:r>
      <w:r w:rsidRPr="006C4C01">
        <w:rPr>
          <w:rFonts w:ascii="Times New Roman" w:eastAsia="Times New Roman" w:hAnsi="Times New Roman" w:cs="Times New Roman"/>
          <w:sz w:val="24"/>
          <w:szCs w:val="24"/>
        </w:rPr>
        <w:t xml:space="preserve"> menaces</w:t>
      </w:r>
      <w:r w:rsidR="00946538"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 xml:space="preserve"> rend inapplicable la défense de contrainte à son égard.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a volontairement choisi de s’affilier au PNB, et ce, malgré l’historique de ce parti de faire appel à la force et à la violence excessive.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aurait pu éviter de se joindre au PNB en 2011 et, ainsi, échapper au chantage dont il a été victime pour devenir membre officiel. </w:t>
      </w:r>
    </w:p>
    <w:p w14:paraId="00000099" w14:textId="1D942B7B"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lastRenderedPageBreak/>
        <w:t>[8</w:t>
      </w:r>
      <w:r w:rsidR="00FF2C57">
        <w:rPr>
          <w:rFonts w:ascii="Times New Roman" w:eastAsia="Times New Roman" w:hAnsi="Times New Roman" w:cs="Times New Roman"/>
          <w:sz w:val="24"/>
          <w:szCs w:val="24"/>
        </w:rPr>
        <w:t>0</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 xml:space="preserve">Compte tenu de ce qui précède, l’appelant soutient que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xml:space="preserve"> n’aurait pu invoquer avec succès la défense de contrainte</w:t>
      </w:r>
      <w:r w:rsidR="007C1D0B" w:rsidRPr="006C4C01">
        <w:rPr>
          <w:rFonts w:ascii="Times New Roman" w:eastAsia="Times New Roman" w:hAnsi="Times New Roman" w:cs="Times New Roman"/>
          <w:sz w:val="24"/>
          <w:szCs w:val="24"/>
        </w:rPr>
        <w:t xml:space="preserve"> pour </w:t>
      </w:r>
      <w:r w:rsidR="00886190" w:rsidRPr="006C4C01">
        <w:rPr>
          <w:rFonts w:ascii="Times New Roman" w:eastAsia="Times New Roman" w:hAnsi="Times New Roman" w:cs="Times New Roman"/>
          <w:sz w:val="24"/>
          <w:szCs w:val="24"/>
        </w:rPr>
        <w:t>annuler</w:t>
      </w:r>
      <w:r w:rsidRPr="006C4C01">
        <w:rPr>
          <w:rFonts w:ascii="Times New Roman" w:eastAsia="Times New Roman" w:hAnsi="Times New Roman" w:cs="Times New Roman"/>
          <w:sz w:val="24"/>
          <w:szCs w:val="24"/>
        </w:rPr>
        <w:t xml:space="preserve"> la conclusion tirée par l’agent selon laquelle il était membre du PNB en application de l’alinéa 34(1)f)</w:t>
      </w:r>
      <w:r w:rsidR="00FF2C57">
        <w:rPr>
          <w:rFonts w:ascii="Times New Roman" w:eastAsia="Times New Roman" w:hAnsi="Times New Roman" w:cs="Times New Roman"/>
          <w:sz w:val="24"/>
          <w:szCs w:val="24"/>
        </w:rPr>
        <w:t xml:space="preserve"> de la</w:t>
      </w:r>
      <w:r w:rsidRPr="006C4C01">
        <w:rPr>
          <w:rFonts w:ascii="Times New Roman" w:eastAsia="Times New Roman" w:hAnsi="Times New Roman" w:cs="Times New Roman"/>
          <w:sz w:val="24"/>
          <w:szCs w:val="24"/>
        </w:rPr>
        <w:t xml:space="preserve"> LIPR. </w:t>
      </w:r>
    </w:p>
    <w:p w14:paraId="0000009A" w14:textId="77777777" w:rsidR="003B6079" w:rsidRPr="006C4C01" w:rsidRDefault="008633DF">
      <w:pPr>
        <w:spacing w:before="80" w:after="80" w:line="480" w:lineRule="auto"/>
        <w:jc w:val="center"/>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u w:val="single"/>
        </w:rPr>
        <w:t>PARTIE IV - ORDONNANCE DEMANDÉE</w:t>
      </w:r>
    </w:p>
    <w:p w14:paraId="0000009B" w14:textId="475D89BD"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[8</w:t>
      </w:r>
      <w:r w:rsidR="00FF2C57">
        <w:rPr>
          <w:rFonts w:ascii="Times New Roman" w:eastAsia="Times New Roman" w:hAnsi="Times New Roman" w:cs="Times New Roman"/>
          <w:sz w:val="24"/>
          <w:szCs w:val="24"/>
        </w:rPr>
        <w:t>1</w:t>
      </w:r>
      <w:r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ab/>
        <w:t xml:space="preserve">Pour ces motifs, l’appelant demande à la Cour de la </w:t>
      </w:r>
      <w:r w:rsidR="00483CCE" w:rsidRPr="006C4C01">
        <w:rPr>
          <w:rFonts w:ascii="Times New Roman" w:eastAsia="Times New Roman" w:hAnsi="Times New Roman" w:cs="Times New Roman"/>
          <w:sz w:val="24"/>
          <w:szCs w:val="24"/>
        </w:rPr>
        <w:t>C</w:t>
      </w:r>
      <w:r w:rsidRPr="006C4C01">
        <w:rPr>
          <w:rFonts w:ascii="Times New Roman" w:eastAsia="Times New Roman" w:hAnsi="Times New Roman" w:cs="Times New Roman"/>
          <w:sz w:val="24"/>
          <w:szCs w:val="24"/>
        </w:rPr>
        <w:t xml:space="preserve">ouronne du Canada de: </w:t>
      </w:r>
    </w:p>
    <w:p w14:paraId="0000009C" w14:textId="2EF80567"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rPr>
        <w:t xml:space="preserve">ACCUEILLIR </w:t>
      </w:r>
      <w:r w:rsidRPr="006C4C01">
        <w:rPr>
          <w:rFonts w:ascii="Times New Roman" w:eastAsia="Times New Roman" w:hAnsi="Times New Roman" w:cs="Times New Roman"/>
          <w:sz w:val="24"/>
          <w:szCs w:val="24"/>
        </w:rPr>
        <w:t>l’appel</w:t>
      </w:r>
      <w:r w:rsidR="00C157DD">
        <w:rPr>
          <w:rFonts w:ascii="Times New Roman" w:eastAsia="Times New Roman" w:hAnsi="Times New Roman" w:cs="Times New Roman"/>
          <w:sz w:val="24"/>
          <w:szCs w:val="24"/>
        </w:rPr>
        <w:t>;</w:t>
      </w:r>
    </w:p>
    <w:p w14:paraId="0000009D" w14:textId="31E6C456"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b/>
          <w:sz w:val="24"/>
          <w:szCs w:val="24"/>
        </w:rPr>
        <w:t>RÉTABLIR</w:t>
      </w:r>
      <w:r w:rsidRPr="006C4C01">
        <w:rPr>
          <w:rFonts w:ascii="Times New Roman" w:eastAsia="Times New Roman" w:hAnsi="Times New Roman" w:cs="Times New Roman"/>
          <w:sz w:val="24"/>
          <w:szCs w:val="24"/>
        </w:rPr>
        <w:t xml:space="preserve"> la décision de l’agent d’immigration précisant que l’intimé, M. </w:t>
      </w:r>
      <w:proofErr w:type="spellStart"/>
      <w:r w:rsidRPr="006C4C01">
        <w:rPr>
          <w:rFonts w:ascii="Times New Roman" w:eastAsia="Times New Roman" w:hAnsi="Times New Roman" w:cs="Times New Roman"/>
          <w:sz w:val="24"/>
          <w:szCs w:val="24"/>
        </w:rPr>
        <w:t>Chowdhury</w:t>
      </w:r>
      <w:proofErr w:type="spellEnd"/>
      <w:r w:rsidRPr="006C4C01">
        <w:rPr>
          <w:rFonts w:ascii="Times New Roman" w:eastAsia="Times New Roman" w:hAnsi="Times New Roman" w:cs="Times New Roman"/>
          <w:sz w:val="24"/>
          <w:szCs w:val="24"/>
        </w:rPr>
        <w:t>, est interdit de territoire en application des alinéas 34(1) b) et f) de la LIPR</w:t>
      </w:r>
      <w:r w:rsidR="00C157DD">
        <w:rPr>
          <w:rFonts w:ascii="Times New Roman" w:eastAsia="Times New Roman" w:hAnsi="Times New Roman" w:cs="Times New Roman"/>
          <w:sz w:val="24"/>
          <w:szCs w:val="24"/>
        </w:rPr>
        <w:t>.</w:t>
      </w:r>
    </w:p>
    <w:p w14:paraId="0000009E" w14:textId="77777777" w:rsidR="003B6079" w:rsidRPr="006C4C01" w:rsidRDefault="008633DF">
      <w:pPr>
        <w:spacing w:before="80" w:after="80" w:line="480" w:lineRule="auto"/>
        <w:jc w:val="both"/>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AVEC DÉPENS.</w:t>
      </w:r>
    </w:p>
    <w:p w14:paraId="0000009F" w14:textId="77777777" w:rsidR="003B6079" w:rsidRPr="006C4C01" w:rsidRDefault="008633DF">
      <w:pPr>
        <w:spacing w:before="80" w:after="80" w:line="480" w:lineRule="auto"/>
        <w:rPr>
          <w:rFonts w:ascii="Times New Roman" w:eastAsia="Times New Roman" w:hAnsi="Times New Roman" w:cs="Times New Roman"/>
          <w:b/>
          <w:sz w:val="24"/>
          <w:szCs w:val="24"/>
        </w:rPr>
      </w:pPr>
      <w:r w:rsidRPr="006C4C01">
        <w:rPr>
          <w:rFonts w:ascii="Times New Roman" w:eastAsia="Times New Roman" w:hAnsi="Times New Roman" w:cs="Times New Roman"/>
          <w:b/>
          <w:sz w:val="24"/>
          <w:szCs w:val="24"/>
        </w:rPr>
        <w:t>Le tout soumis respectueusement, le 22 janvier 2021.</w:t>
      </w:r>
    </w:p>
    <w:p w14:paraId="000000A0" w14:textId="77777777" w:rsidR="003B6079" w:rsidRPr="006C4C01" w:rsidRDefault="008633DF">
      <w:pPr>
        <w:spacing w:before="80" w:after="80" w:line="480" w:lineRule="auto"/>
        <w:rPr>
          <w:rFonts w:ascii="Times New Roman" w:eastAsia="Times New Roman" w:hAnsi="Times New Roman" w:cs="Times New Roman"/>
          <w:b/>
          <w:sz w:val="24"/>
          <w:szCs w:val="24"/>
        </w:rPr>
      </w:pPr>
      <w:r w:rsidRPr="006C4C01">
        <w:rPr>
          <w:rFonts w:ascii="Times New Roman" w:eastAsia="Times New Roman" w:hAnsi="Times New Roman" w:cs="Times New Roman"/>
          <w:sz w:val="24"/>
          <w:szCs w:val="24"/>
        </w:rPr>
        <w:t>________________                        ___________________</w:t>
      </w:r>
    </w:p>
    <w:p w14:paraId="000000A2" w14:textId="659823EA" w:rsidR="003B6079" w:rsidRPr="006C4C01" w:rsidRDefault="008633DF">
      <w:pPr>
        <w:spacing w:before="80" w:after="80" w:line="48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 xml:space="preserve">Équipe </w:t>
      </w:r>
      <w:r w:rsidR="00250DE4" w:rsidRPr="006C4C01">
        <w:rPr>
          <w:rFonts w:ascii="Times New Roman" w:eastAsia="Times New Roman" w:hAnsi="Times New Roman" w:cs="Times New Roman"/>
          <w:sz w:val="24"/>
          <w:szCs w:val="24"/>
        </w:rPr>
        <w:t>130-A</w:t>
      </w:r>
      <w:r w:rsidRPr="006C4C0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sz w:val="24"/>
          <w:szCs w:val="24"/>
        </w:rPr>
        <w:tab/>
        <w:t xml:space="preserve">                  </w:t>
      </w:r>
      <w:r w:rsidRPr="006C4C01">
        <w:br w:type="page"/>
      </w:r>
    </w:p>
    <w:p w14:paraId="000000A3" w14:textId="77777777" w:rsidR="003B6079" w:rsidRPr="006C4C01" w:rsidRDefault="008633DF">
      <w:pPr>
        <w:spacing w:before="80" w:after="80" w:line="480" w:lineRule="auto"/>
        <w:jc w:val="center"/>
        <w:rPr>
          <w:rFonts w:ascii="Times New Roman" w:eastAsia="Times New Roman" w:hAnsi="Times New Roman" w:cs="Times New Roman"/>
          <w:i/>
          <w:sz w:val="24"/>
          <w:szCs w:val="24"/>
          <w:highlight w:val="white"/>
        </w:rPr>
      </w:pPr>
      <w:r w:rsidRPr="006C4C01">
        <w:rPr>
          <w:rFonts w:ascii="Times New Roman" w:eastAsia="Times New Roman" w:hAnsi="Times New Roman" w:cs="Times New Roman"/>
          <w:b/>
          <w:sz w:val="24"/>
          <w:szCs w:val="24"/>
          <w:u w:val="single"/>
        </w:rPr>
        <w:lastRenderedPageBreak/>
        <w:t>ANNEXE: LISTE DE LA JURISPRUDENCE</w:t>
      </w:r>
    </w:p>
    <w:p w14:paraId="000000A4" w14:textId="3AEBBF40" w:rsidR="003B6079" w:rsidRPr="006C4C01" w:rsidRDefault="008633DF">
      <w:pPr>
        <w:spacing w:after="0" w:line="240" w:lineRule="auto"/>
        <w:jc w:val="both"/>
        <w:rPr>
          <w:rFonts w:ascii="Times New Roman" w:eastAsia="Times New Roman" w:hAnsi="Times New Roman" w:cs="Times New Roman"/>
          <w:i/>
          <w:sz w:val="24"/>
          <w:szCs w:val="24"/>
          <w:highlight w:val="white"/>
        </w:rPr>
      </w:pPr>
      <w:proofErr w:type="spellStart"/>
      <w:r w:rsidRPr="006C4C01">
        <w:rPr>
          <w:rFonts w:ascii="Times New Roman" w:eastAsia="Times New Roman" w:hAnsi="Times New Roman" w:cs="Times New Roman"/>
          <w:i/>
          <w:sz w:val="24"/>
          <w:szCs w:val="24"/>
          <w:highlight w:val="white"/>
        </w:rPr>
        <w:t>Agraira</w:t>
      </w:r>
      <w:proofErr w:type="spellEnd"/>
      <w:r w:rsidRPr="006C4C01">
        <w:rPr>
          <w:rFonts w:ascii="Times New Roman" w:eastAsia="Times New Roman" w:hAnsi="Times New Roman" w:cs="Times New Roman"/>
          <w:sz w:val="24"/>
          <w:szCs w:val="24"/>
          <w:highlight w:val="white"/>
        </w:rPr>
        <w:t xml:space="preserve"> </w:t>
      </w:r>
      <w:r w:rsidR="00570D1F" w:rsidRPr="006C4C01">
        <w:rPr>
          <w:rFonts w:ascii="Times New Roman" w:eastAsia="Times New Roman" w:hAnsi="Times New Roman" w:cs="Times New Roman"/>
          <w:i/>
          <w:sz w:val="24"/>
          <w:szCs w:val="24"/>
          <w:highlight w:val="white"/>
        </w:rPr>
        <w:t>c</w:t>
      </w:r>
      <w:r w:rsidRPr="006C4C01">
        <w:rPr>
          <w:rFonts w:ascii="Times New Roman" w:eastAsia="Times New Roman" w:hAnsi="Times New Roman" w:cs="Times New Roman"/>
          <w:i/>
          <w:sz w:val="24"/>
          <w:szCs w:val="24"/>
          <w:highlight w:val="white"/>
        </w:rPr>
        <w:t xml:space="preserve"> Canada (Sécurité publique et Protection civile</w:t>
      </w:r>
      <w:r w:rsidRPr="006C4C01">
        <w:rPr>
          <w:rFonts w:ascii="Times New Roman" w:eastAsia="Times New Roman" w:hAnsi="Times New Roman" w:cs="Times New Roman"/>
          <w:sz w:val="24"/>
          <w:szCs w:val="24"/>
          <w:highlight w:val="white"/>
        </w:rPr>
        <w:t>, 2011 CAF 103</w:t>
      </w:r>
      <w:r w:rsidR="008A30C9" w:rsidRPr="006C4C01">
        <w:rPr>
          <w:rFonts w:ascii="Times New Roman" w:eastAsia="Times New Roman" w:hAnsi="Times New Roman" w:cs="Times New Roman"/>
          <w:sz w:val="24"/>
          <w:szCs w:val="24"/>
          <w:highlight w:val="white"/>
        </w:rPr>
        <w:t>.</w:t>
      </w:r>
    </w:p>
    <w:p w14:paraId="000000A5" w14:textId="0114BB11" w:rsidR="003B6079" w:rsidRPr="006C4C01" w:rsidRDefault="008633DF">
      <w:pPr>
        <w:spacing w:after="0" w:line="240" w:lineRule="auto"/>
        <w:rPr>
          <w:rFonts w:ascii="Times New Roman" w:eastAsia="Times New Roman" w:hAnsi="Times New Roman" w:cs="Times New Roman"/>
          <w:i/>
          <w:sz w:val="24"/>
          <w:szCs w:val="24"/>
          <w:highlight w:val="white"/>
        </w:rPr>
      </w:pPr>
      <w:proofErr w:type="spellStart"/>
      <w:r w:rsidRPr="006C4C01">
        <w:rPr>
          <w:rFonts w:ascii="Times New Roman" w:eastAsia="Times New Roman" w:hAnsi="Times New Roman" w:cs="Times New Roman"/>
          <w:i/>
          <w:sz w:val="24"/>
          <w:szCs w:val="24"/>
          <w:highlight w:val="white"/>
        </w:rPr>
        <w:t>Agraira</w:t>
      </w:r>
      <w:proofErr w:type="spellEnd"/>
      <w:r w:rsidRPr="006C4C01">
        <w:rPr>
          <w:rFonts w:ascii="Times New Roman" w:eastAsia="Times New Roman" w:hAnsi="Times New Roman" w:cs="Times New Roman"/>
          <w:i/>
          <w:sz w:val="24"/>
          <w:szCs w:val="24"/>
          <w:highlight w:val="white"/>
        </w:rPr>
        <w:t xml:space="preserve"> </w:t>
      </w:r>
      <w:r w:rsidR="00570D1F" w:rsidRPr="006C4C01">
        <w:rPr>
          <w:rFonts w:ascii="Times New Roman" w:eastAsia="Times New Roman" w:hAnsi="Times New Roman" w:cs="Times New Roman"/>
          <w:i/>
          <w:sz w:val="24"/>
          <w:szCs w:val="24"/>
          <w:highlight w:val="white"/>
        </w:rPr>
        <w:t>c</w:t>
      </w:r>
      <w:r w:rsidRPr="006C4C01">
        <w:rPr>
          <w:rFonts w:ascii="Times New Roman" w:eastAsia="Times New Roman" w:hAnsi="Times New Roman" w:cs="Times New Roman"/>
          <w:i/>
          <w:sz w:val="24"/>
          <w:szCs w:val="24"/>
          <w:highlight w:val="white"/>
        </w:rPr>
        <w:t xml:space="preserve"> Canada (Sécurité publique et Protection civile)</w:t>
      </w:r>
      <w:r w:rsidRPr="006C4C01">
        <w:rPr>
          <w:rFonts w:ascii="Times New Roman" w:eastAsia="Times New Roman" w:hAnsi="Times New Roman" w:cs="Times New Roman"/>
          <w:sz w:val="24"/>
          <w:szCs w:val="24"/>
          <w:highlight w:val="white"/>
        </w:rPr>
        <w:t>, 2013 CSC 36</w:t>
      </w:r>
      <w:r w:rsidR="008A30C9" w:rsidRPr="006C4C01">
        <w:rPr>
          <w:rFonts w:ascii="Times New Roman" w:eastAsia="Times New Roman" w:hAnsi="Times New Roman" w:cs="Times New Roman"/>
          <w:sz w:val="24"/>
          <w:szCs w:val="24"/>
          <w:highlight w:val="white"/>
        </w:rPr>
        <w:t>.</w:t>
      </w:r>
    </w:p>
    <w:p w14:paraId="000000A6" w14:textId="51D2F5D4" w:rsidR="003B6079" w:rsidRPr="006C4C01" w:rsidRDefault="008633DF">
      <w:pPr>
        <w:spacing w:after="0" w:line="240" w:lineRule="auto"/>
        <w:rPr>
          <w:rFonts w:ascii="Times New Roman" w:eastAsia="Times New Roman" w:hAnsi="Times New Roman" w:cs="Times New Roman"/>
          <w:i/>
          <w:sz w:val="24"/>
          <w:szCs w:val="24"/>
          <w:lang w:val="es-419"/>
        </w:rPr>
      </w:pPr>
      <w:proofErr w:type="spellStart"/>
      <w:r w:rsidRPr="006C4C01">
        <w:rPr>
          <w:rFonts w:ascii="Times New Roman" w:eastAsia="Times New Roman" w:hAnsi="Times New Roman" w:cs="Times New Roman"/>
          <w:i/>
          <w:sz w:val="24"/>
          <w:szCs w:val="24"/>
          <w:highlight w:val="white"/>
          <w:lang w:val="es-419"/>
        </w:rPr>
        <w:t>Ahani</w:t>
      </w:r>
      <w:proofErr w:type="spellEnd"/>
      <w:r w:rsidRPr="006C4C01">
        <w:rPr>
          <w:rFonts w:ascii="Times New Roman" w:eastAsia="Times New Roman" w:hAnsi="Times New Roman" w:cs="Times New Roman"/>
          <w:sz w:val="24"/>
          <w:szCs w:val="24"/>
          <w:highlight w:val="white"/>
          <w:lang w:val="es-419"/>
        </w:rPr>
        <w:t xml:space="preserve"> </w:t>
      </w:r>
      <w:r w:rsidR="00570D1F" w:rsidRPr="006C4C01">
        <w:rPr>
          <w:rFonts w:ascii="Times New Roman" w:eastAsia="Times New Roman" w:hAnsi="Times New Roman" w:cs="Times New Roman"/>
          <w:i/>
          <w:sz w:val="24"/>
          <w:szCs w:val="24"/>
          <w:highlight w:val="white"/>
          <w:lang w:val="es-419"/>
        </w:rPr>
        <w:t>c</w:t>
      </w:r>
      <w:r w:rsidRPr="006C4C01">
        <w:rPr>
          <w:rFonts w:ascii="Times New Roman" w:eastAsia="Times New Roman" w:hAnsi="Times New Roman" w:cs="Times New Roman"/>
          <w:sz w:val="24"/>
          <w:szCs w:val="24"/>
          <w:highlight w:val="white"/>
          <w:lang w:val="es-419"/>
        </w:rPr>
        <w:t xml:space="preserve"> </w:t>
      </w:r>
      <w:proofErr w:type="spellStart"/>
      <w:r w:rsidRPr="006C4C01">
        <w:rPr>
          <w:rFonts w:ascii="Times New Roman" w:eastAsia="Times New Roman" w:hAnsi="Times New Roman" w:cs="Times New Roman"/>
          <w:i/>
          <w:sz w:val="24"/>
          <w:szCs w:val="24"/>
          <w:highlight w:val="white"/>
          <w:lang w:val="es-419"/>
        </w:rPr>
        <w:t>Canada</w:t>
      </w:r>
      <w:proofErr w:type="spellEnd"/>
      <w:r w:rsidRPr="006C4C01">
        <w:rPr>
          <w:rFonts w:ascii="Times New Roman" w:eastAsia="Times New Roman" w:hAnsi="Times New Roman" w:cs="Times New Roman"/>
          <w:sz w:val="24"/>
          <w:szCs w:val="24"/>
          <w:highlight w:val="white"/>
          <w:lang w:val="es-419"/>
        </w:rPr>
        <w:t>, 1996 ACF no 93</w:t>
      </w:r>
      <w:r w:rsidR="008A30C9" w:rsidRPr="006C4C01">
        <w:rPr>
          <w:rFonts w:ascii="Times New Roman" w:eastAsia="Times New Roman" w:hAnsi="Times New Roman" w:cs="Times New Roman"/>
          <w:sz w:val="24"/>
          <w:szCs w:val="24"/>
          <w:lang w:val="es-419"/>
        </w:rPr>
        <w:t xml:space="preserve">7. </w:t>
      </w:r>
    </w:p>
    <w:p w14:paraId="000000A7" w14:textId="252D9D29" w:rsidR="003B6079" w:rsidRPr="006C4C01" w:rsidRDefault="008633DF">
      <w:pPr>
        <w:spacing w:after="0" w:line="240" w:lineRule="auto"/>
        <w:jc w:val="both"/>
        <w:rPr>
          <w:rFonts w:ascii="Times New Roman" w:eastAsia="Times New Roman" w:hAnsi="Times New Roman" w:cs="Times New Roman"/>
          <w:i/>
          <w:sz w:val="24"/>
          <w:szCs w:val="24"/>
        </w:rPr>
      </w:pPr>
      <w:r w:rsidRPr="006C4C01">
        <w:rPr>
          <w:rFonts w:ascii="Times New Roman" w:eastAsia="Times New Roman" w:hAnsi="Times New Roman" w:cs="Times New Roman"/>
          <w:i/>
          <w:sz w:val="24"/>
          <w:szCs w:val="24"/>
        </w:rPr>
        <w:t xml:space="preserve">Alam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(Citoyenneté et Immigration),</w:t>
      </w:r>
      <w:r w:rsidRPr="006C4C01">
        <w:rPr>
          <w:rFonts w:ascii="Times New Roman" w:eastAsia="Times New Roman" w:hAnsi="Times New Roman" w:cs="Times New Roman"/>
          <w:sz w:val="24"/>
          <w:szCs w:val="24"/>
        </w:rPr>
        <w:t xml:space="preserve"> 2018 CF 922</w:t>
      </w:r>
      <w:r w:rsidR="008A30C9" w:rsidRPr="006C4C01">
        <w:rPr>
          <w:rFonts w:ascii="Times New Roman" w:eastAsia="Times New Roman" w:hAnsi="Times New Roman" w:cs="Times New Roman"/>
          <w:sz w:val="24"/>
          <w:szCs w:val="24"/>
        </w:rPr>
        <w:t>.</w:t>
      </w:r>
    </w:p>
    <w:p w14:paraId="000000A8" w14:textId="3F29DAC2" w:rsidR="003B6079" w:rsidRPr="006C4C01" w:rsidRDefault="008633DF">
      <w:pPr>
        <w:spacing w:after="0" w:line="240" w:lineRule="auto"/>
        <w:jc w:val="both"/>
        <w:rPr>
          <w:rFonts w:ascii="Times New Roman" w:eastAsia="Times New Roman" w:hAnsi="Times New Roman" w:cs="Times New Roman"/>
          <w:i/>
          <w:sz w:val="24"/>
          <w:szCs w:val="24"/>
          <w:highlight w:val="white"/>
        </w:rPr>
      </w:pPr>
      <w:r w:rsidRPr="006C4C01">
        <w:rPr>
          <w:rFonts w:ascii="Times New Roman" w:eastAsia="Times New Roman" w:hAnsi="Times New Roman" w:cs="Times New Roman"/>
          <w:i/>
          <w:sz w:val="24"/>
          <w:szCs w:val="24"/>
        </w:rPr>
        <w:t xml:space="preserve">Al </w:t>
      </w:r>
      <w:proofErr w:type="spellStart"/>
      <w:r w:rsidRPr="006C4C01">
        <w:rPr>
          <w:rFonts w:ascii="Times New Roman" w:eastAsia="Times New Roman" w:hAnsi="Times New Roman" w:cs="Times New Roman"/>
          <w:i/>
          <w:sz w:val="24"/>
          <w:szCs w:val="24"/>
        </w:rPr>
        <w:t>Yamani</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2006 CF 1457</w:t>
      </w:r>
      <w:r w:rsidR="008A30C9" w:rsidRPr="006C4C01">
        <w:rPr>
          <w:rFonts w:ascii="Times New Roman" w:eastAsia="Times New Roman" w:hAnsi="Times New Roman" w:cs="Times New Roman"/>
          <w:sz w:val="24"/>
          <w:szCs w:val="24"/>
        </w:rPr>
        <w:t xml:space="preserve">. </w:t>
      </w:r>
    </w:p>
    <w:p w14:paraId="000000A9" w14:textId="5826A435" w:rsidR="003B6079" w:rsidRPr="006C4C01" w:rsidRDefault="008633DF">
      <w:pPr>
        <w:spacing w:after="0" w:line="240" w:lineRule="auto"/>
        <w:jc w:val="both"/>
        <w:rPr>
          <w:rFonts w:ascii="Times New Roman" w:eastAsia="Times New Roman" w:hAnsi="Times New Roman" w:cs="Times New Roman"/>
          <w:sz w:val="24"/>
          <w:szCs w:val="24"/>
          <w:lang w:val="en-CA"/>
        </w:rPr>
      </w:pPr>
      <w:r w:rsidRPr="006C4C01">
        <w:rPr>
          <w:rFonts w:ascii="Times New Roman" w:eastAsia="Times New Roman" w:hAnsi="Times New Roman" w:cs="Times New Roman"/>
          <w:i/>
          <w:sz w:val="24"/>
          <w:szCs w:val="24"/>
          <w:highlight w:val="white"/>
          <w:lang w:val="en-CA"/>
        </w:rPr>
        <w:t xml:space="preserve">Bell Express Vu Limited Partnership </w:t>
      </w:r>
      <w:r w:rsidR="00570D1F" w:rsidRPr="006C4C01">
        <w:rPr>
          <w:rFonts w:ascii="Times New Roman" w:eastAsia="Times New Roman" w:hAnsi="Times New Roman" w:cs="Times New Roman"/>
          <w:i/>
          <w:sz w:val="24"/>
          <w:szCs w:val="24"/>
          <w:highlight w:val="white"/>
          <w:lang w:val="en-CA"/>
        </w:rPr>
        <w:t>c</w:t>
      </w:r>
      <w:r w:rsidRPr="006C4C01">
        <w:rPr>
          <w:rFonts w:ascii="Times New Roman" w:eastAsia="Times New Roman" w:hAnsi="Times New Roman" w:cs="Times New Roman"/>
          <w:i/>
          <w:sz w:val="24"/>
          <w:szCs w:val="24"/>
          <w:highlight w:val="white"/>
          <w:lang w:val="en-CA"/>
        </w:rPr>
        <w:t xml:space="preserve"> Rex</w:t>
      </w:r>
      <w:r w:rsidRPr="006C4C01">
        <w:rPr>
          <w:rFonts w:ascii="Times New Roman" w:eastAsia="Times New Roman" w:hAnsi="Times New Roman" w:cs="Times New Roman"/>
          <w:sz w:val="24"/>
          <w:szCs w:val="24"/>
          <w:lang w:val="en-CA"/>
        </w:rPr>
        <w:t>, 2002 CSC 42</w:t>
      </w:r>
      <w:r w:rsidR="008A30C9" w:rsidRPr="006C4C01">
        <w:rPr>
          <w:rFonts w:ascii="Times New Roman" w:eastAsia="Times New Roman" w:hAnsi="Times New Roman" w:cs="Times New Roman"/>
          <w:sz w:val="24"/>
          <w:szCs w:val="24"/>
          <w:lang w:val="en-CA"/>
        </w:rPr>
        <w:t xml:space="preserve">. </w:t>
      </w:r>
    </w:p>
    <w:p w14:paraId="08BB0C55" w14:textId="21058F13" w:rsidR="00462FAB" w:rsidRPr="006C4C01" w:rsidRDefault="00462FAB">
      <w:pPr>
        <w:spacing w:after="0" w:line="240" w:lineRule="auto"/>
        <w:jc w:val="both"/>
        <w:rPr>
          <w:rFonts w:ascii="Times New Roman" w:eastAsia="Times New Roman" w:hAnsi="Times New Roman" w:cs="Times New Roman"/>
          <w:i/>
          <w:sz w:val="24"/>
          <w:szCs w:val="24"/>
        </w:rPr>
      </w:pPr>
      <w:r w:rsidRPr="006C4C01">
        <w:rPr>
          <w:rFonts w:ascii="Times New Roman" w:eastAsia="Times New Roman" w:hAnsi="Times New Roman" w:cs="Times New Roman"/>
          <w:i/>
          <w:sz w:val="24"/>
          <w:szCs w:val="24"/>
          <w:highlight w:val="white"/>
        </w:rPr>
        <w:t>Canada (</w:t>
      </w:r>
      <w:proofErr w:type="gramStart"/>
      <w:r w:rsidRPr="006C4C01">
        <w:rPr>
          <w:rFonts w:ascii="Times New Roman" w:eastAsia="Times New Roman" w:hAnsi="Times New Roman" w:cs="Times New Roman"/>
          <w:i/>
          <w:sz w:val="24"/>
          <w:szCs w:val="24"/>
          <w:highlight w:val="white"/>
        </w:rPr>
        <w:t>Ministre</w:t>
      </w:r>
      <w:proofErr w:type="gramEnd"/>
      <w:r w:rsidRPr="006C4C01">
        <w:rPr>
          <w:rFonts w:ascii="Times New Roman" w:eastAsia="Times New Roman" w:hAnsi="Times New Roman" w:cs="Times New Roman"/>
          <w:i/>
          <w:sz w:val="24"/>
          <w:szCs w:val="24"/>
          <w:highlight w:val="white"/>
        </w:rPr>
        <w:t xml:space="preserve"> de la Citoyenneté et de l'Immigration) c </w:t>
      </w:r>
      <w:proofErr w:type="spellStart"/>
      <w:r w:rsidRPr="006C4C01">
        <w:rPr>
          <w:rFonts w:ascii="Times New Roman" w:eastAsia="Times New Roman" w:hAnsi="Times New Roman" w:cs="Times New Roman"/>
          <w:i/>
          <w:sz w:val="24"/>
          <w:szCs w:val="24"/>
          <w:highlight w:val="white"/>
        </w:rPr>
        <w:t>Vavilov</w:t>
      </w:r>
      <w:proofErr w:type="spellEnd"/>
      <w:r w:rsidRPr="006C4C01">
        <w:rPr>
          <w:rFonts w:ascii="Times New Roman" w:eastAsia="Times New Roman" w:hAnsi="Times New Roman" w:cs="Times New Roman"/>
          <w:sz w:val="24"/>
          <w:szCs w:val="24"/>
          <w:highlight w:val="white"/>
        </w:rPr>
        <w:t>, 2019 CSC 65</w:t>
      </w:r>
      <w:r w:rsidR="008A30C9" w:rsidRPr="006C4C01">
        <w:rPr>
          <w:rFonts w:ascii="Times New Roman" w:eastAsia="Times New Roman" w:hAnsi="Times New Roman" w:cs="Times New Roman"/>
          <w:sz w:val="24"/>
          <w:szCs w:val="24"/>
        </w:rPr>
        <w:t xml:space="preserve">. </w:t>
      </w:r>
    </w:p>
    <w:p w14:paraId="000000AA" w14:textId="6D4E8E23" w:rsidR="003B6079" w:rsidRPr="006C4C01" w:rsidRDefault="008633DF">
      <w:pPr>
        <w:spacing w:after="0" w:line="240" w:lineRule="auto"/>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Chiarelli</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 de l’Emploi</w:t>
      </w:r>
      <w:proofErr w:type="gramEnd"/>
      <w:r w:rsidRPr="006C4C01">
        <w:rPr>
          <w:rFonts w:ascii="Times New Roman" w:eastAsia="Times New Roman" w:hAnsi="Times New Roman" w:cs="Times New Roman"/>
          <w:i/>
          <w:sz w:val="24"/>
          <w:szCs w:val="24"/>
        </w:rPr>
        <w:t xml:space="preserve"> et de l’Immigration)</w:t>
      </w:r>
      <w:r w:rsidRPr="006C4C01">
        <w:rPr>
          <w:rFonts w:ascii="Times New Roman" w:eastAsia="Times New Roman" w:hAnsi="Times New Roman" w:cs="Times New Roman"/>
          <w:sz w:val="24"/>
          <w:szCs w:val="24"/>
        </w:rPr>
        <w:t>, 1992 1 RCS 711</w:t>
      </w:r>
      <w:r w:rsidR="008A30C9" w:rsidRPr="006C4C01">
        <w:rPr>
          <w:rFonts w:ascii="Times New Roman" w:eastAsia="Times New Roman" w:hAnsi="Times New Roman" w:cs="Times New Roman"/>
          <w:sz w:val="24"/>
          <w:szCs w:val="24"/>
        </w:rPr>
        <w:t>.</w:t>
      </w:r>
    </w:p>
    <w:p w14:paraId="000000AB" w14:textId="79AFC46E" w:rsidR="003B6079" w:rsidRPr="006C4C01" w:rsidRDefault="008633DF">
      <w:pPr>
        <w:spacing w:after="0" w:line="240" w:lineRule="auto"/>
        <w:rPr>
          <w:rFonts w:ascii="Times New Roman" w:eastAsia="Times New Roman" w:hAnsi="Times New Roman" w:cs="Times New Roman"/>
          <w:sz w:val="24"/>
          <w:szCs w:val="24"/>
        </w:rPr>
      </w:pPr>
      <w:proofErr w:type="spellStart"/>
      <w:r w:rsidRPr="006C4C01">
        <w:rPr>
          <w:rFonts w:ascii="Times New Roman" w:eastAsia="Times New Roman" w:hAnsi="Times New Roman" w:cs="Times New Roman"/>
          <w:i/>
          <w:sz w:val="24"/>
          <w:szCs w:val="24"/>
        </w:rPr>
        <w:t>Chiau</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2001 2 CF 297</w:t>
      </w:r>
      <w:r w:rsidR="008A30C9" w:rsidRPr="006C4C01">
        <w:rPr>
          <w:rFonts w:ascii="Times New Roman" w:eastAsia="Times New Roman" w:hAnsi="Times New Roman" w:cs="Times New Roman"/>
          <w:sz w:val="24"/>
          <w:szCs w:val="24"/>
        </w:rPr>
        <w:t>.</w:t>
      </w:r>
    </w:p>
    <w:p w14:paraId="000000AC" w14:textId="670FA991" w:rsidR="003B6079" w:rsidRPr="006C4C01" w:rsidRDefault="008633DF">
      <w:pPr>
        <w:spacing w:after="0" w:line="240" w:lineRule="auto"/>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Dunsmuir</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Nouveau-Brunswick</w:t>
      </w:r>
      <w:r w:rsidRPr="006C4C01">
        <w:rPr>
          <w:rFonts w:ascii="Times New Roman" w:eastAsia="Times New Roman" w:hAnsi="Times New Roman" w:cs="Times New Roman"/>
          <w:sz w:val="24"/>
          <w:szCs w:val="24"/>
        </w:rPr>
        <w:t>, 2008 CSC 9</w:t>
      </w:r>
      <w:r w:rsidR="008A30C9" w:rsidRPr="006C4C01">
        <w:rPr>
          <w:rFonts w:ascii="Times New Roman" w:eastAsia="Times New Roman" w:hAnsi="Times New Roman" w:cs="Times New Roman"/>
          <w:sz w:val="24"/>
          <w:szCs w:val="24"/>
        </w:rPr>
        <w:t>.</w:t>
      </w:r>
    </w:p>
    <w:p w14:paraId="000000AD" w14:textId="5EE91862" w:rsidR="003B6079" w:rsidRPr="006C4C01" w:rsidRDefault="008633DF">
      <w:pPr>
        <w:spacing w:after="0" w:line="240" w:lineRule="auto"/>
        <w:jc w:val="both"/>
        <w:rPr>
          <w:rFonts w:ascii="Times New Roman" w:eastAsia="Times New Roman" w:hAnsi="Times New Roman" w:cs="Times New Roman"/>
          <w:i/>
          <w:sz w:val="24"/>
          <w:szCs w:val="24"/>
        </w:rPr>
      </w:pPr>
      <w:r w:rsidRPr="006C4C01">
        <w:rPr>
          <w:rFonts w:ascii="Times New Roman" w:eastAsia="Times New Roman" w:hAnsi="Times New Roman" w:cs="Times New Roman"/>
          <w:i/>
          <w:sz w:val="24"/>
          <w:szCs w:val="24"/>
        </w:rPr>
        <w:t xml:space="preserve">Erbil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2008 CF 780</w:t>
      </w:r>
      <w:r w:rsidR="008A30C9" w:rsidRPr="006C4C01">
        <w:rPr>
          <w:rFonts w:ascii="Times New Roman" w:eastAsia="Times New Roman" w:hAnsi="Times New Roman" w:cs="Times New Roman"/>
          <w:sz w:val="24"/>
          <w:szCs w:val="24"/>
        </w:rPr>
        <w:t>.</w:t>
      </w:r>
    </w:p>
    <w:p w14:paraId="000000AE" w14:textId="6F806571" w:rsidR="003B6079" w:rsidRPr="006C4C01" w:rsidRDefault="008633DF">
      <w:pPr>
        <w:spacing w:after="0" w:line="240" w:lineRule="auto"/>
        <w:jc w:val="both"/>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Esteban</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[2005] 2 R.C.S. 539</w:t>
      </w:r>
    </w:p>
    <w:p w14:paraId="000000AF" w14:textId="2F595958" w:rsidR="003B6079" w:rsidRPr="006C4C01" w:rsidRDefault="008633DF">
      <w:pPr>
        <w:spacing w:after="0" w:line="240" w:lineRule="auto"/>
        <w:jc w:val="both"/>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Eyakwe</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(Citoyenneté et Immigration)</w:t>
      </w:r>
      <w:r w:rsidRPr="006C4C01">
        <w:rPr>
          <w:rFonts w:ascii="Times New Roman" w:eastAsia="Times New Roman" w:hAnsi="Times New Roman" w:cs="Times New Roman"/>
          <w:sz w:val="24"/>
          <w:szCs w:val="24"/>
        </w:rPr>
        <w:t>, 2011 CF 409</w:t>
      </w:r>
      <w:r w:rsidR="008A30C9" w:rsidRPr="006C4C01">
        <w:rPr>
          <w:rFonts w:ascii="Times New Roman" w:eastAsia="Times New Roman" w:hAnsi="Times New Roman" w:cs="Times New Roman"/>
          <w:sz w:val="24"/>
          <w:szCs w:val="24"/>
        </w:rPr>
        <w:t>.</w:t>
      </w:r>
    </w:p>
    <w:p w14:paraId="000000B0" w14:textId="11C55479" w:rsidR="003B6079" w:rsidRPr="006C4C01" w:rsidRDefault="008633DF">
      <w:pPr>
        <w:spacing w:after="0" w:line="240" w:lineRule="auto"/>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Gacho</w:t>
      </w:r>
      <w:proofErr w:type="spellEnd"/>
      <w:r w:rsidRPr="006C4C01">
        <w:rPr>
          <w:rFonts w:ascii="Times New Roman" w:eastAsia="Times New Roman" w:hAnsi="Times New Roman" w:cs="Times New Roman"/>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2016 CF 794</w:t>
      </w:r>
      <w:r w:rsidR="008A30C9" w:rsidRPr="006C4C01">
        <w:rPr>
          <w:rFonts w:ascii="Times New Roman" w:eastAsia="Times New Roman" w:hAnsi="Times New Roman" w:cs="Times New Roman"/>
          <w:sz w:val="24"/>
          <w:szCs w:val="24"/>
        </w:rPr>
        <w:t>.</w:t>
      </w:r>
    </w:p>
    <w:p w14:paraId="000000B1" w14:textId="5A464EB7" w:rsidR="003B6079" w:rsidRPr="006C4C01" w:rsidRDefault="008633DF">
      <w:pPr>
        <w:spacing w:after="0" w:line="240" w:lineRule="auto"/>
        <w:jc w:val="both"/>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Gazi</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(Citoyenneté et Immigration)</w:t>
      </w:r>
      <w:r w:rsidRPr="006C4C01">
        <w:rPr>
          <w:rFonts w:ascii="Times New Roman" w:eastAsia="Times New Roman" w:hAnsi="Times New Roman" w:cs="Times New Roman"/>
          <w:sz w:val="24"/>
          <w:szCs w:val="24"/>
        </w:rPr>
        <w:t>, 2017 CF 94</w:t>
      </w:r>
      <w:r w:rsidR="008A30C9" w:rsidRPr="006C4C01">
        <w:rPr>
          <w:rFonts w:ascii="Times New Roman" w:eastAsia="Times New Roman" w:hAnsi="Times New Roman" w:cs="Times New Roman"/>
          <w:sz w:val="24"/>
          <w:szCs w:val="24"/>
        </w:rPr>
        <w:t>.</w:t>
      </w:r>
    </w:p>
    <w:p w14:paraId="000000B2" w14:textId="5646BB7D" w:rsidR="003B6079" w:rsidRPr="006C4C01" w:rsidRDefault="008633DF">
      <w:pPr>
        <w:spacing w:after="0" w:line="240" w:lineRule="auto"/>
        <w:jc w:val="both"/>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Harkat</w:t>
      </w:r>
      <w:proofErr w:type="spellEnd"/>
      <w:r w:rsidRPr="006C4C01">
        <w:rPr>
          <w:rFonts w:ascii="Times New Roman" w:eastAsia="Times New Roman" w:hAnsi="Times New Roman" w:cs="Times New Roman"/>
          <w:i/>
          <w:sz w:val="24"/>
          <w:szCs w:val="24"/>
        </w:rPr>
        <w:t xml:space="preserve"> (Re), </w:t>
      </w:r>
      <w:r w:rsidRPr="006C4C01">
        <w:rPr>
          <w:rFonts w:ascii="Times New Roman" w:eastAsia="Times New Roman" w:hAnsi="Times New Roman" w:cs="Times New Roman"/>
          <w:sz w:val="24"/>
          <w:szCs w:val="24"/>
        </w:rPr>
        <w:t>2005 CF 393</w:t>
      </w:r>
      <w:r w:rsidR="008A30C9" w:rsidRPr="006C4C01">
        <w:rPr>
          <w:rFonts w:ascii="Times New Roman" w:eastAsia="Times New Roman" w:hAnsi="Times New Roman" w:cs="Times New Roman"/>
          <w:sz w:val="24"/>
          <w:szCs w:val="24"/>
        </w:rPr>
        <w:t>.</w:t>
      </w:r>
    </w:p>
    <w:p w14:paraId="000000B3" w14:textId="5360988C" w:rsidR="003B6079" w:rsidRPr="006C4C01" w:rsidRDefault="008633DF">
      <w:pPr>
        <w:spacing w:after="0" w:line="240" w:lineRule="auto"/>
        <w:jc w:val="both"/>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Ismeal</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(Sécurité publique et Protection civile)</w:t>
      </w:r>
      <w:r w:rsidRPr="006C4C01">
        <w:rPr>
          <w:rFonts w:ascii="Times New Roman" w:eastAsia="Times New Roman" w:hAnsi="Times New Roman" w:cs="Times New Roman"/>
          <w:sz w:val="24"/>
          <w:szCs w:val="24"/>
        </w:rPr>
        <w:t>, 2010 CF 198</w:t>
      </w:r>
      <w:r w:rsidR="00F95843" w:rsidRPr="006C4C01">
        <w:rPr>
          <w:rFonts w:ascii="Times New Roman" w:eastAsia="Times New Roman" w:hAnsi="Times New Roman" w:cs="Times New Roman"/>
          <w:sz w:val="24"/>
          <w:szCs w:val="24"/>
        </w:rPr>
        <w:t>.</w:t>
      </w:r>
    </w:p>
    <w:p w14:paraId="000000B4" w14:textId="2C1B53A4" w:rsidR="003B6079" w:rsidRPr="006C4C01" w:rsidRDefault="008633DF">
      <w:pPr>
        <w:spacing w:after="0" w:line="240" w:lineRule="auto"/>
        <w:rPr>
          <w:rFonts w:ascii="Times New Roman" w:eastAsia="Times New Roman" w:hAnsi="Times New Roman" w:cs="Times New Roman"/>
          <w:i/>
          <w:sz w:val="24"/>
          <w:szCs w:val="24"/>
        </w:rPr>
      </w:pPr>
      <w:r w:rsidRPr="006C4C01">
        <w:rPr>
          <w:rFonts w:ascii="Times New Roman" w:eastAsia="Times New Roman" w:hAnsi="Times New Roman" w:cs="Times New Roman"/>
          <w:i/>
          <w:sz w:val="24"/>
          <w:szCs w:val="24"/>
        </w:rPr>
        <w:t xml:space="preserve">Jalil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2006 CF 246</w:t>
      </w:r>
      <w:r w:rsidR="00F95843" w:rsidRPr="006C4C01">
        <w:rPr>
          <w:rFonts w:ascii="Times New Roman" w:eastAsia="Times New Roman" w:hAnsi="Times New Roman" w:cs="Times New Roman"/>
          <w:sz w:val="24"/>
          <w:szCs w:val="24"/>
        </w:rPr>
        <w:t xml:space="preserve">. </w:t>
      </w:r>
    </w:p>
    <w:p w14:paraId="000000B5" w14:textId="2F647360" w:rsidR="003B6079" w:rsidRPr="006C4C01" w:rsidRDefault="008633DF">
      <w:pPr>
        <w:spacing w:after="0" w:line="240" w:lineRule="auto"/>
        <w:jc w:val="both"/>
        <w:rPr>
          <w:rFonts w:ascii="Times New Roman" w:eastAsia="Times New Roman" w:hAnsi="Times New Roman" w:cs="Times New Roman"/>
          <w:i/>
          <w:sz w:val="24"/>
          <w:szCs w:val="24"/>
        </w:rPr>
      </w:pPr>
      <w:r w:rsidRPr="006C4C01">
        <w:rPr>
          <w:rFonts w:ascii="Times New Roman" w:eastAsia="Times New Roman" w:hAnsi="Times New Roman" w:cs="Times New Roman"/>
          <w:i/>
          <w:sz w:val="24"/>
          <w:szCs w:val="24"/>
        </w:rPr>
        <w:t xml:space="preserve">Kamal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(Immigration, Réfugiés et Citoyenneté)</w:t>
      </w:r>
      <w:r w:rsidRPr="006C4C01">
        <w:rPr>
          <w:rFonts w:ascii="Times New Roman" w:eastAsia="Times New Roman" w:hAnsi="Times New Roman" w:cs="Times New Roman"/>
          <w:sz w:val="24"/>
          <w:szCs w:val="24"/>
        </w:rPr>
        <w:t>, 2018 CF 480</w:t>
      </w:r>
      <w:r w:rsidR="00F95843" w:rsidRPr="006C4C01">
        <w:rPr>
          <w:rFonts w:ascii="Times New Roman" w:eastAsia="Times New Roman" w:hAnsi="Times New Roman" w:cs="Times New Roman"/>
          <w:sz w:val="24"/>
          <w:szCs w:val="24"/>
        </w:rPr>
        <w:t>.</w:t>
      </w:r>
    </w:p>
    <w:p w14:paraId="000000B6" w14:textId="3BAAF794" w:rsidR="003B6079" w:rsidRPr="006C4C01" w:rsidRDefault="008633DF">
      <w:pPr>
        <w:spacing w:after="0" w:line="240" w:lineRule="auto"/>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Kanagendren</w:t>
      </w:r>
      <w:proofErr w:type="spellEnd"/>
      <w:r w:rsidRPr="006C4C01">
        <w:rPr>
          <w:rFonts w:ascii="Times New Roman" w:eastAsia="Times New Roman" w:hAnsi="Times New Roman" w:cs="Times New Roman"/>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i/>
          <w:sz w:val="24"/>
          <w:szCs w:val="24"/>
        </w:rPr>
        <w:t>Canada (Citoyenneté et Immigration)</w:t>
      </w:r>
      <w:r w:rsidRPr="006C4C01">
        <w:rPr>
          <w:rFonts w:ascii="Times New Roman" w:eastAsia="Times New Roman" w:hAnsi="Times New Roman" w:cs="Times New Roman"/>
          <w:sz w:val="24"/>
          <w:szCs w:val="24"/>
        </w:rPr>
        <w:t>, 2015 CAF 86</w:t>
      </w:r>
      <w:r w:rsidR="00F95843" w:rsidRPr="006C4C01">
        <w:rPr>
          <w:rFonts w:ascii="Times New Roman" w:eastAsia="Times New Roman" w:hAnsi="Times New Roman" w:cs="Times New Roman"/>
          <w:sz w:val="24"/>
          <w:szCs w:val="24"/>
        </w:rPr>
        <w:t>.</w:t>
      </w:r>
    </w:p>
    <w:p w14:paraId="000000B7" w14:textId="28E8AA1B" w:rsidR="003B6079" w:rsidRPr="006C4C01" w:rsidRDefault="008633DF">
      <w:pPr>
        <w:spacing w:after="0" w:line="240" w:lineRule="auto"/>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highlight w:val="white"/>
        </w:rPr>
        <w:t>Kanapathy</w:t>
      </w:r>
      <w:proofErr w:type="spellEnd"/>
      <w:r w:rsidRPr="006C4C01">
        <w:rPr>
          <w:rFonts w:ascii="Times New Roman" w:eastAsia="Times New Roman" w:hAnsi="Times New Roman" w:cs="Times New Roman"/>
          <w:i/>
          <w:sz w:val="24"/>
          <w:szCs w:val="24"/>
          <w:highlight w:val="white"/>
        </w:rPr>
        <w:t xml:space="preserve"> </w:t>
      </w:r>
      <w:r w:rsidR="00570D1F" w:rsidRPr="006C4C01">
        <w:rPr>
          <w:rFonts w:ascii="Times New Roman" w:eastAsia="Times New Roman" w:hAnsi="Times New Roman" w:cs="Times New Roman"/>
          <w:i/>
          <w:sz w:val="24"/>
          <w:szCs w:val="24"/>
          <w:highlight w:val="white"/>
        </w:rPr>
        <w:t>c</w:t>
      </w:r>
      <w:r w:rsidRPr="006C4C01">
        <w:rPr>
          <w:rFonts w:ascii="Times New Roman" w:eastAsia="Times New Roman" w:hAnsi="Times New Roman" w:cs="Times New Roman"/>
          <w:sz w:val="24"/>
          <w:szCs w:val="24"/>
          <w:highlight w:val="white"/>
        </w:rPr>
        <w:t xml:space="preserve"> </w:t>
      </w:r>
      <w:r w:rsidRPr="006C4C01">
        <w:rPr>
          <w:rFonts w:ascii="Times New Roman" w:eastAsia="Times New Roman" w:hAnsi="Times New Roman" w:cs="Times New Roman"/>
          <w:i/>
          <w:sz w:val="24"/>
          <w:szCs w:val="24"/>
          <w:highlight w:val="white"/>
        </w:rPr>
        <w:t>Canada (</w:t>
      </w:r>
      <w:proofErr w:type="gramStart"/>
      <w:r w:rsidRPr="006C4C01">
        <w:rPr>
          <w:rFonts w:ascii="Times New Roman" w:eastAsia="Times New Roman" w:hAnsi="Times New Roman" w:cs="Times New Roman"/>
          <w:i/>
          <w:sz w:val="24"/>
          <w:szCs w:val="24"/>
          <w:highlight w:val="white"/>
        </w:rPr>
        <w:t>Ministre</w:t>
      </w:r>
      <w:proofErr w:type="gramEnd"/>
      <w:r w:rsidRPr="006C4C01">
        <w:rPr>
          <w:rFonts w:ascii="Times New Roman" w:eastAsia="Times New Roman" w:hAnsi="Times New Roman" w:cs="Times New Roman"/>
          <w:i/>
          <w:sz w:val="24"/>
          <w:szCs w:val="24"/>
          <w:highlight w:val="white"/>
        </w:rPr>
        <w:t xml:space="preserve"> de la Citoyenneté et de l’Immigration)</w:t>
      </w:r>
      <w:r w:rsidRPr="006C4C01">
        <w:rPr>
          <w:rFonts w:ascii="Times New Roman" w:eastAsia="Times New Roman" w:hAnsi="Times New Roman" w:cs="Times New Roman"/>
          <w:sz w:val="24"/>
          <w:szCs w:val="24"/>
          <w:highlight w:val="white"/>
        </w:rPr>
        <w:t>, 2012 CF 45</w:t>
      </w:r>
      <w:r w:rsidR="00F95843" w:rsidRPr="006C4C01">
        <w:rPr>
          <w:rFonts w:ascii="Times New Roman" w:eastAsia="Times New Roman" w:hAnsi="Times New Roman" w:cs="Times New Roman"/>
          <w:sz w:val="24"/>
          <w:szCs w:val="24"/>
        </w:rPr>
        <w:t>.</w:t>
      </w:r>
    </w:p>
    <w:p w14:paraId="000000B8" w14:textId="00D29046" w:rsidR="003B6079" w:rsidRPr="006C4C01" w:rsidRDefault="008633DF">
      <w:pPr>
        <w:spacing w:after="0" w:line="240" w:lineRule="auto"/>
        <w:rPr>
          <w:rFonts w:ascii="Times New Roman" w:eastAsia="Times New Roman" w:hAnsi="Times New Roman" w:cs="Times New Roman"/>
          <w:i/>
          <w:sz w:val="24"/>
          <w:szCs w:val="24"/>
        </w:rPr>
      </w:pPr>
      <w:r w:rsidRPr="006C4C01">
        <w:rPr>
          <w:rFonts w:ascii="Times New Roman" w:eastAsia="Times New Roman" w:hAnsi="Times New Roman" w:cs="Times New Roman"/>
          <w:i/>
          <w:sz w:val="24"/>
          <w:szCs w:val="24"/>
        </w:rPr>
        <w:t xml:space="preserve">Khan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2017 CF 397</w:t>
      </w:r>
      <w:r w:rsidR="00F95843" w:rsidRPr="006C4C01">
        <w:rPr>
          <w:rFonts w:ascii="Times New Roman" w:eastAsia="Times New Roman" w:hAnsi="Times New Roman" w:cs="Times New Roman"/>
          <w:sz w:val="24"/>
          <w:szCs w:val="24"/>
        </w:rPr>
        <w:t>.</w:t>
      </w:r>
    </w:p>
    <w:p w14:paraId="000000B9" w14:textId="28F58554" w:rsidR="003B6079" w:rsidRPr="006C4C01" w:rsidRDefault="008633DF">
      <w:pPr>
        <w:spacing w:after="0" w:line="240" w:lineRule="auto"/>
        <w:rPr>
          <w:rFonts w:ascii="Times New Roman" w:eastAsia="Times New Roman" w:hAnsi="Times New Roman" w:cs="Times New Roman"/>
          <w:i/>
          <w:sz w:val="24"/>
          <w:szCs w:val="24"/>
        </w:rPr>
      </w:pPr>
      <w:r w:rsidRPr="006C4C01">
        <w:rPr>
          <w:rFonts w:ascii="Times New Roman" w:eastAsia="Times New Roman" w:hAnsi="Times New Roman" w:cs="Times New Roman"/>
          <w:i/>
          <w:sz w:val="24"/>
          <w:szCs w:val="24"/>
        </w:rPr>
        <w:t xml:space="preserve">Lewis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Sécurité publique et de la Protection civile)</w:t>
      </w:r>
      <w:r w:rsidRPr="006C4C01">
        <w:rPr>
          <w:rFonts w:ascii="Times New Roman" w:eastAsia="Times New Roman" w:hAnsi="Times New Roman" w:cs="Times New Roman"/>
          <w:sz w:val="24"/>
          <w:szCs w:val="24"/>
        </w:rPr>
        <w:t>, 2017 CAF 130</w:t>
      </w:r>
      <w:r w:rsidR="00F95843" w:rsidRPr="006C4C01">
        <w:rPr>
          <w:rFonts w:ascii="Times New Roman" w:eastAsia="Times New Roman" w:hAnsi="Times New Roman" w:cs="Times New Roman"/>
          <w:sz w:val="24"/>
          <w:szCs w:val="24"/>
        </w:rPr>
        <w:t>.</w:t>
      </w:r>
    </w:p>
    <w:p w14:paraId="000000BA" w14:textId="6E08AE52" w:rsidR="003B6079" w:rsidRPr="006C4C01" w:rsidRDefault="008633DF">
      <w:pPr>
        <w:spacing w:after="0" w:line="240" w:lineRule="auto"/>
        <w:jc w:val="both"/>
        <w:rPr>
          <w:rFonts w:ascii="Times New Roman" w:eastAsia="Times New Roman" w:hAnsi="Times New Roman" w:cs="Times New Roman"/>
          <w:sz w:val="24"/>
          <w:szCs w:val="24"/>
        </w:rPr>
      </w:pPr>
      <w:proofErr w:type="spellStart"/>
      <w:r w:rsidRPr="006C4C01">
        <w:rPr>
          <w:rFonts w:ascii="Times New Roman" w:eastAsia="Times New Roman" w:hAnsi="Times New Roman" w:cs="Times New Roman"/>
          <w:i/>
          <w:sz w:val="24"/>
          <w:szCs w:val="24"/>
        </w:rPr>
        <w:t>Liyanagamage</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(ministre de la Citoyenneté et de l’Immigration)</w:t>
      </w:r>
      <w:r w:rsidRPr="006C4C01">
        <w:rPr>
          <w:rFonts w:ascii="Times New Roman" w:eastAsia="Times New Roman" w:hAnsi="Times New Roman" w:cs="Times New Roman"/>
          <w:sz w:val="24"/>
          <w:szCs w:val="24"/>
        </w:rPr>
        <w:t>, 1994 A.C.F. no 1637</w:t>
      </w:r>
      <w:r w:rsidR="00F95843" w:rsidRPr="006C4C01">
        <w:rPr>
          <w:rFonts w:ascii="Times New Roman" w:eastAsia="Times New Roman" w:hAnsi="Times New Roman" w:cs="Times New Roman"/>
          <w:sz w:val="24"/>
          <w:szCs w:val="24"/>
        </w:rPr>
        <w:t>.</w:t>
      </w:r>
    </w:p>
    <w:p w14:paraId="13D5595D" w14:textId="5E147E14" w:rsidR="00A858CF" w:rsidRPr="006C4C01" w:rsidRDefault="00A858CF">
      <w:pPr>
        <w:spacing w:after="0" w:line="240" w:lineRule="auto"/>
        <w:jc w:val="both"/>
        <w:rPr>
          <w:rFonts w:ascii="Times New Roman" w:eastAsia="Times New Roman" w:hAnsi="Times New Roman" w:cs="Times New Roman"/>
          <w:i/>
          <w:sz w:val="24"/>
          <w:szCs w:val="24"/>
        </w:rPr>
      </w:pPr>
      <w:r w:rsidRPr="006C4C01">
        <w:rPr>
          <w:rFonts w:ascii="Times New Roman" w:eastAsia="Times New Roman" w:hAnsi="Times New Roman" w:cs="Times New Roman"/>
          <w:i/>
          <w:sz w:val="24"/>
          <w:szCs w:val="24"/>
        </w:rPr>
        <w:t xml:space="preserve">Mahjoub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(Citoyenneté et Immigration)</w:t>
      </w:r>
      <w:r w:rsidRPr="006C4C01">
        <w:rPr>
          <w:rFonts w:ascii="Times New Roman" w:eastAsia="Times New Roman" w:hAnsi="Times New Roman" w:cs="Times New Roman"/>
          <w:sz w:val="24"/>
          <w:szCs w:val="24"/>
        </w:rPr>
        <w:t>, 2017 CAF 157</w:t>
      </w:r>
      <w:r w:rsidR="00F95843" w:rsidRPr="006C4C01">
        <w:rPr>
          <w:rFonts w:ascii="Times New Roman" w:eastAsia="Times New Roman" w:hAnsi="Times New Roman" w:cs="Times New Roman"/>
          <w:sz w:val="24"/>
          <w:szCs w:val="24"/>
        </w:rPr>
        <w:t>.</w:t>
      </w:r>
    </w:p>
    <w:p w14:paraId="000000BB" w14:textId="5335B848" w:rsidR="003B6079" w:rsidRPr="006C4C01" w:rsidRDefault="008633DF">
      <w:pPr>
        <w:spacing w:after="0" w:line="240" w:lineRule="auto"/>
        <w:jc w:val="both"/>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Maleki</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2012 CF 131</w:t>
      </w:r>
      <w:r w:rsidR="00F95843" w:rsidRPr="006C4C01">
        <w:rPr>
          <w:rFonts w:ascii="Times New Roman" w:eastAsia="Times New Roman" w:hAnsi="Times New Roman" w:cs="Times New Roman"/>
          <w:sz w:val="24"/>
          <w:szCs w:val="24"/>
        </w:rPr>
        <w:t>.</w:t>
      </w:r>
    </w:p>
    <w:p w14:paraId="000000BC" w14:textId="4EEB7507" w:rsidR="003B6079" w:rsidRPr="006C4C01" w:rsidRDefault="008633DF">
      <w:pPr>
        <w:spacing w:after="0" w:line="240" w:lineRule="auto"/>
        <w:jc w:val="both"/>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Maqsudi</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2015 CF 1184</w:t>
      </w:r>
      <w:r w:rsidR="00F95843" w:rsidRPr="006C4C01">
        <w:rPr>
          <w:rFonts w:ascii="Times New Roman" w:eastAsia="Times New Roman" w:hAnsi="Times New Roman" w:cs="Times New Roman"/>
          <w:sz w:val="24"/>
          <w:szCs w:val="24"/>
        </w:rPr>
        <w:t>.</w:t>
      </w:r>
    </w:p>
    <w:p w14:paraId="000000BD" w14:textId="39F56356" w:rsidR="003B6079" w:rsidRPr="006C4C01" w:rsidRDefault="008633DF">
      <w:pPr>
        <w:spacing w:after="0" w:line="240" w:lineRule="auto"/>
        <w:jc w:val="both"/>
        <w:rPr>
          <w:rFonts w:ascii="Times New Roman" w:eastAsia="Times New Roman" w:hAnsi="Times New Roman" w:cs="Times New Roman"/>
          <w:sz w:val="24"/>
          <w:szCs w:val="24"/>
        </w:rPr>
      </w:pPr>
      <w:proofErr w:type="spellStart"/>
      <w:r w:rsidRPr="006C4C01">
        <w:rPr>
          <w:rFonts w:ascii="Times New Roman" w:eastAsia="Times New Roman" w:hAnsi="Times New Roman" w:cs="Times New Roman"/>
          <w:i/>
          <w:sz w:val="24"/>
          <w:szCs w:val="24"/>
        </w:rPr>
        <w:t>Medovarski</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2005 CSC 51</w:t>
      </w:r>
      <w:r w:rsidR="00F95843" w:rsidRPr="006C4C01">
        <w:rPr>
          <w:rFonts w:ascii="Times New Roman" w:eastAsia="Times New Roman" w:hAnsi="Times New Roman" w:cs="Times New Roman"/>
          <w:sz w:val="24"/>
          <w:szCs w:val="24"/>
        </w:rPr>
        <w:t>.</w:t>
      </w:r>
    </w:p>
    <w:p w14:paraId="000000BE" w14:textId="15F0B343" w:rsidR="003B6079" w:rsidRPr="006C4C01" w:rsidRDefault="008633DF">
      <w:pPr>
        <w:spacing w:after="0" w:line="240" w:lineRule="auto"/>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Mudrak</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2016 CAF 178</w:t>
      </w:r>
      <w:r w:rsidR="00F95843" w:rsidRPr="006C4C01">
        <w:rPr>
          <w:rFonts w:ascii="Times New Roman" w:eastAsia="Times New Roman" w:hAnsi="Times New Roman" w:cs="Times New Roman"/>
          <w:sz w:val="24"/>
          <w:szCs w:val="24"/>
        </w:rPr>
        <w:t>.</w:t>
      </w:r>
    </w:p>
    <w:p w14:paraId="000000BF" w14:textId="4E19BCB9" w:rsidR="003B6079" w:rsidRPr="006C4C01" w:rsidRDefault="008633DF">
      <w:pPr>
        <w:spacing w:after="0" w:line="240" w:lineRule="auto"/>
        <w:rPr>
          <w:rFonts w:ascii="Times New Roman" w:eastAsia="Times New Roman" w:hAnsi="Times New Roman" w:cs="Times New Roman"/>
          <w:sz w:val="24"/>
          <w:szCs w:val="24"/>
        </w:rPr>
      </w:pPr>
      <w:r w:rsidRPr="006C4C01">
        <w:rPr>
          <w:rFonts w:ascii="Times New Roman" w:eastAsia="Times New Roman" w:hAnsi="Times New Roman" w:cs="Times New Roman"/>
          <w:i/>
          <w:sz w:val="24"/>
          <w:szCs w:val="24"/>
        </w:rPr>
        <w:t>Mugesera</w:t>
      </w:r>
      <w:r w:rsidRPr="006C4C01">
        <w:rPr>
          <w:rFonts w:ascii="Times New Roman" w:eastAsia="Times New Roman" w:hAnsi="Times New Roman" w:cs="Times New Roman"/>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2005 CSC 40</w:t>
      </w:r>
      <w:r w:rsidR="00F95843"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 xml:space="preserve"> </w:t>
      </w:r>
    </w:p>
    <w:p w14:paraId="000000C0" w14:textId="4C69E590" w:rsidR="003B6079" w:rsidRPr="006C4C01" w:rsidRDefault="008633DF">
      <w:pPr>
        <w:spacing w:after="0" w:line="240" w:lineRule="auto"/>
        <w:jc w:val="both"/>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Najafi</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(Sécurité publique et Protection civile)</w:t>
      </w:r>
      <w:r w:rsidRPr="006C4C01">
        <w:rPr>
          <w:rFonts w:ascii="Times New Roman" w:eastAsia="Times New Roman" w:hAnsi="Times New Roman" w:cs="Times New Roman"/>
          <w:sz w:val="24"/>
          <w:szCs w:val="24"/>
        </w:rPr>
        <w:t>, 2013 CF 876</w:t>
      </w:r>
      <w:r w:rsidR="00F95843" w:rsidRPr="006C4C01">
        <w:rPr>
          <w:rFonts w:ascii="Times New Roman" w:eastAsia="Times New Roman" w:hAnsi="Times New Roman" w:cs="Times New Roman"/>
          <w:sz w:val="24"/>
          <w:szCs w:val="24"/>
        </w:rPr>
        <w:t>.</w:t>
      </w:r>
    </w:p>
    <w:p w14:paraId="000000C1" w14:textId="1598B5C8" w:rsidR="003B6079" w:rsidRPr="006C4C01" w:rsidRDefault="008633DF">
      <w:pPr>
        <w:spacing w:after="0" w:line="240" w:lineRule="auto"/>
        <w:jc w:val="both"/>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Najafi</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(Sécurité publique et protection civile)</w:t>
      </w:r>
      <w:r w:rsidRPr="006C4C01">
        <w:rPr>
          <w:rFonts w:ascii="Times New Roman" w:eastAsia="Times New Roman" w:hAnsi="Times New Roman" w:cs="Times New Roman"/>
          <w:sz w:val="24"/>
          <w:szCs w:val="24"/>
        </w:rPr>
        <w:t>, 2014 CAF 262</w:t>
      </w:r>
      <w:r w:rsidR="00F95843" w:rsidRPr="006C4C01">
        <w:rPr>
          <w:rFonts w:ascii="Times New Roman" w:eastAsia="Times New Roman" w:hAnsi="Times New Roman" w:cs="Times New Roman"/>
          <w:sz w:val="24"/>
          <w:szCs w:val="24"/>
        </w:rPr>
        <w:t>.</w:t>
      </w:r>
    </w:p>
    <w:p w14:paraId="000000C2" w14:textId="1E8285C9" w:rsidR="003B6079" w:rsidRPr="006C4C01" w:rsidRDefault="008633DF">
      <w:pPr>
        <w:spacing w:after="0" w:line="240" w:lineRule="auto"/>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highlight w:val="white"/>
        </w:rPr>
        <w:t>Nassereddine</w:t>
      </w:r>
      <w:proofErr w:type="spellEnd"/>
      <w:r w:rsidRPr="006C4C01">
        <w:rPr>
          <w:rFonts w:ascii="Times New Roman" w:eastAsia="Times New Roman" w:hAnsi="Times New Roman" w:cs="Times New Roman"/>
          <w:i/>
          <w:sz w:val="24"/>
          <w:szCs w:val="24"/>
          <w:highlight w:val="white"/>
        </w:rPr>
        <w:t xml:space="preserve"> </w:t>
      </w:r>
      <w:r w:rsidR="00570D1F" w:rsidRPr="006C4C01">
        <w:rPr>
          <w:rFonts w:ascii="Times New Roman" w:eastAsia="Times New Roman" w:hAnsi="Times New Roman" w:cs="Times New Roman"/>
          <w:i/>
          <w:sz w:val="24"/>
          <w:szCs w:val="24"/>
          <w:highlight w:val="white"/>
        </w:rPr>
        <w:t>c</w:t>
      </w:r>
      <w:r w:rsidRPr="006C4C01">
        <w:rPr>
          <w:rFonts w:ascii="Times New Roman" w:eastAsia="Times New Roman" w:hAnsi="Times New Roman" w:cs="Times New Roman"/>
          <w:i/>
          <w:sz w:val="24"/>
          <w:szCs w:val="24"/>
          <w:highlight w:val="white"/>
        </w:rPr>
        <w:t xml:space="preserve"> Canada (Citoyenneté et Immigration)</w:t>
      </w:r>
      <w:r w:rsidRPr="006C4C01">
        <w:rPr>
          <w:rFonts w:ascii="Times New Roman" w:eastAsia="Times New Roman" w:hAnsi="Times New Roman" w:cs="Times New Roman"/>
          <w:sz w:val="24"/>
          <w:szCs w:val="24"/>
          <w:highlight w:val="white"/>
        </w:rPr>
        <w:t>, 2014 CF 85</w:t>
      </w:r>
      <w:r w:rsidR="00F95843" w:rsidRPr="006C4C01">
        <w:rPr>
          <w:rFonts w:ascii="Times New Roman" w:eastAsia="Times New Roman" w:hAnsi="Times New Roman" w:cs="Times New Roman"/>
          <w:sz w:val="24"/>
          <w:szCs w:val="24"/>
        </w:rPr>
        <w:t>.</w:t>
      </w:r>
    </w:p>
    <w:p w14:paraId="000000C3" w14:textId="1053387A" w:rsidR="003B6079" w:rsidRPr="006C4C01" w:rsidRDefault="008633DF">
      <w:pPr>
        <w:spacing w:after="0" w:line="240" w:lineRule="auto"/>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Niyungeko</w:t>
      </w:r>
      <w:proofErr w:type="spellEnd"/>
      <w:r w:rsidRPr="006C4C01">
        <w:rPr>
          <w:rFonts w:ascii="Times New Roman" w:eastAsia="Times New Roman" w:hAnsi="Times New Roman" w:cs="Times New Roman"/>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Ministère de la citoyenneté</w:t>
      </w:r>
      <w:proofErr w:type="gramEnd"/>
      <w:r w:rsidRPr="006C4C01">
        <w:rPr>
          <w:rFonts w:ascii="Times New Roman" w:eastAsia="Times New Roman" w:hAnsi="Times New Roman" w:cs="Times New Roman"/>
          <w:i/>
          <w:sz w:val="24"/>
          <w:szCs w:val="24"/>
        </w:rPr>
        <w:t xml:space="preserve"> et de l’Immigration)</w:t>
      </w:r>
      <w:r w:rsidRPr="006C4C01">
        <w:rPr>
          <w:rFonts w:ascii="Times New Roman" w:eastAsia="Times New Roman" w:hAnsi="Times New Roman" w:cs="Times New Roman"/>
          <w:sz w:val="24"/>
          <w:szCs w:val="24"/>
        </w:rPr>
        <w:t>, 2019 CF 820</w:t>
      </w:r>
      <w:r w:rsidR="00F95843" w:rsidRPr="006C4C01">
        <w:rPr>
          <w:rFonts w:ascii="Times New Roman" w:eastAsia="Times New Roman" w:hAnsi="Times New Roman" w:cs="Times New Roman"/>
          <w:sz w:val="24"/>
          <w:szCs w:val="24"/>
        </w:rPr>
        <w:t>.</w:t>
      </w:r>
    </w:p>
    <w:p w14:paraId="000000C4" w14:textId="63AA6C98" w:rsidR="003B6079" w:rsidRPr="006C4C01" w:rsidRDefault="008633DF">
      <w:pPr>
        <w:spacing w:after="0" w:line="240" w:lineRule="auto"/>
        <w:jc w:val="both"/>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Oremade</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2005 CF 1077</w:t>
      </w:r>
      <w:r w:rsidR="00F95843" w:rsidRPr="006C4C01">
        <w:rPr>
          <w:rFonts w:ascii="Times New Roman" w:eastAsia="Times New Roman" w:hAnsi="Times New Roman" w:cs="Times New Roman"/>
          <w:sz w:val="24"/>
          <w:szCs w:val="24"/>
        </w:rPr>
        <w:t>.</w:t>
      </w:r>
    </w:p>
    <w:p w14:paraId="000000C5" w14:textId="1C14FFFA" w:rsidR="003B6079" w:rsidRPr="006C4C01" w:rsidRDefault="008633DF">
      <w:pPr>
        <w:spacing w:after="0" w:line="240" w:lineRule="auto"/>
        <w:jc w:val="both"/>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Perka</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La Reine</w:t>
      </w:r>
      <w:r w:rsidRPr="006C4C01">
        <w:rPr>
          <w:rFonts w:ascii="Times New Roman" w:eastAsia="Times New Roman" w:hAnsi="Times New Roman" w:cs="Times New Roman"/>
          <w:sz w:val="24"/>
          <w:szCs w:val="24"/>
        </w:rPr>
        <w:t>, 1984 2 RCS 232</w:t>
      </w:r>
      <w:r w:rsidR="00F95843" w:rsidRPr="006C4C01">
        <w:rPr>
          <w:rFonts w:ascii="Times New Roman" w:eastAsia="Times New Roman" w:hAnsi="Times New Roman" w:cs="Times New Roman"/>
          <w:sz w:val="24"/>
          <w:szCs w:val="24"/>
        </w:rPr>
        <w:t>.</w:t>
      </w:r>
    </w:p>
    <w:p w14:paraId="000000C6" w14:textId="6CACDDDA" w:rsidR="003B6079" w:rsidRPr="006C4C01" w:rsidRDefault="008633DF">
      <w:pPr>
        <w:spacing w:after="0" w:line="240" w:lineRule="auto"/>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Poshteh</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i/>
          <w:sz w:val="24"/>
          <w:szCs w:val="24"/>
        </w:rPr>
        <w:t>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 </w:t>
      </w:r>
      <w:r w:rsidRPr="006C4C01">
        <w:rPr>
          <w:rFonts w:ascii="Times New Roman" w:eastAsia="Times New Roman" w:hAnsi="Times New Roman" w:cs="Times New Roman"/>
          <w:sz w:val="24"/>
          <w:szCs w:val="24"/>
        </w:rPr>
        <w:t>2005 CAF 85</w:t>
      </w:r>
      <w:r w:rsidR="00F95843" w:rsidRPr="006C4C01">
        <w:rPr>
          <w:rFonts w:ascii="Times New Roman" w:eastAsia="Times New Roman" w:hAnsi="Times New Roman" w:cs="Times New Roman"/>
          <w:sz w:val="24"/>
          <w:szCs w:val="24"/>
        </w:rPr>
        <w:t>.</w:t>
      </w:r>
    </w:p>
    <w:p w14:paraId="000000C7" w14:textId="3EC7F1B3" w:rsidR="003B6079" w:rsidRPr="006C4C01" w:rsidRDefault="008633DF">
      <w:pPr>
        <w:spacing w:after="0" w:line="240" w:lineRule="auto"/>
        <w:rPr>
          <w:rFonts w:ascii="Times New Roman" w:eastAsia="Times New Roman" w:hAnsi="Times New Roman" w:cs="Times New Roman"/>
          <w:sz w:val="24"/>
          <w:szCs w:val="24"/>
        </w:rPr>
      </w:pPr>
      <w:proofErr w:type="spellStart"/>
      <w:r w:rsidRPr="006C4C01">
        <w:rPr>
          <w:rFonts w:ascii="Times New Roman" w:eastAsia="Times New Roman" w:hAnsi="Times New Roman" w:cs="Times New Roman"/>
          <w:i/>
          <w:sz w:val="24"/>
          <w:szCs w:val="24"/>
        </w:rPr>
        <w:t>Pushpanathan</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i/>
          <w:sz w:val="24"/>
          <w:szCs w:val="24"/>
        </w:rPr>
        <w:t>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1998 1 R.C.S. 982</w:t>
      </w:r>
      <w:r w:rsidR="00F95843" w:rsidRPr="006C4C01">
        <w:rPr>
          <w:rFonts w:ascii="Times New Roman" w:eastAsia="Times New Roman" w:hAnsi="Times New Roman" w:cs="Times New Roman"/>
          <w:sz w:val="24"/>
          <w:szCs w:val="24"/>
        </w:rPr>
        <w:t>.</w:t>
      </w:r>
    </w:p>
    <w:p w14:paraId="000000C8" w14:textId="17904376" w:rsidR="003B6079" w:rsidRPr="006C4C01" w:rsidRDefault="008633DF">
      <w:pPr>
        <w:spacing w:after="0" w:line="240" w:lineRule="auto"/>
        <w:rPr>
          <w:rFonts w:ascii="Times New Roman" w:eastAsia="Times New Roman" w:hAnsi="Times New Roman" w:cs="Times New Roman"/>
          <w:i/>
          <w:sz w:val="24"/>
          <w:szCs w:val="24"/>
        </w:rPr>
      </w:pPr>
      <w:r w:rsidRPr="006C4C01">
        <w:rPr>
          <w:rFonts w:ascii="Times New Roman" w:eastAsia="Times New Roman" w:hAnsi="Times New Roman" w:cs="Times New Roman"/>
          <w:i/>
          <w:sz w:val="24"/>
          <w:szCs w:val="24"/>
        </w:rPr>
        <w:t xml:space="preserve">Ramirez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sz w:val="24"/>
          <w:szCs w:val="24"/>
        </w:rPr>
        <w:t xml:space="preserve"> </w:t>
      </w:r>
      <w:r w:rsidRPr="006C4C01">
        <w:rPr>
          <w:rFonts w:ascii="Times New Roman" w:eastAsia="Times New Roman" w:hAnsi="Times New Roman" w:cs="Times New Roman"/>
          <w:i/>
          <w:sz w:val="24"/>
          <w:szCs w:val="24"/>
        </w:rPr>
        <w:t>Canada (</w:t>
      </w:r>
      <w:proofErr w:type="gramStart"/>
      <w:r w:rsidRPr="006C4C01">
        <w:rPr>
          <w:rFonts w:ascii="Times New Roman" w:eastAsia="Times New Roman" w:hAnsi="Times New Roman" w:cs="Times New Roman"/>
          <w:i/>
          <w:sz w:val="24"/>
          <w:szCs w:val="24"/>
        </w:rPr>
        <w:t>Ministre de l’emploi</w:t>
      </w:r>
      <w:proofErr w:type="gramEnd"/>
      <w:r w:rsidRPr="006C4C01">
        <w:rPr>
          <w:rFonts w:ascii="Times New Roman" w:eastAsia="Times New Roman" w:hAnsi="Times New Roman" w:cs="Times New Roman"/>
          <w:i/>
          <w:sz w:val="24"/>
          <w:szCs w:val="24"/>
        </w:rPr>
        <w:t xml:space="preserve"> et de l’immigration)</w:t>
      </w:r>
      <w:r w:rsidRPr="006C4C01">
        <w:rPr>
          <w:rFonts w:ascii="Times New Roman" w:eastAsia="Times New Roman" w:hAnsi="Times New Roman" w:cs="Times New Roman"/>
          <w:sz w:val="24"/>
          <w:szCs w:val="24"/>
        </w:rPr>
        <w:t>, [1992] 2 C.F. 306</w:t>
      </w:r>
      <w:r w:rsidR="00F95843" w:rsidRPr="006C4C01">
        <w:rPr>
          <w:rFonts w:ascii="Times New Roman" w:eastAsia="Times New Roman" w:hAnsi="Times New Roman" w:cs="Times New Roman"/>
          <w:sz w:val="24"/>
          <w:szCs w:val="24"/>
        </w:rPr>
        <w:t>.</w:t>
      </w:r>
    </w:p>
    <w:p w14:paraId="000000C9" w14:textId="76A1D42E" w:rsidR="003B6079" w:rsidRPr="006C4C01" w:rsidRDefault="008633DF">
      <w:pPr>
        <w:spacing w:after="0" w:line="240" w:lineRule="auto"/>
        <w:jc w:val="both"/>
        <w:rPr>
          <w:rFonts w:ascii="Times New Roman" w:eastAsia="Times New Roman" w:hAnsi="Times New Roman" w:cs="Times New Roman"/>
          <w:sz w:val="24"/>
          <w:szCs w:val="24"/>
          <w:lang w:val="en-CA"/>
        </w:rPr>
      </w:pPr>
      <w:r w:rsidRPr="006C4C01">
        <w:rPr>
          <w:rFonts w:ascii="Times New Roman" w:eastAsia="Times New Roman" w:hAnsi="Times New Roman" w:cs="Times New Roman"/>
          <w:i/>
          <w:sz w:val="24"/>
          <w:szCs w:val="24"/>
          <w:lang w:val="en-CA"/>
        </w:rPr>
        <w:t xml:space="preserve">R. </w:t>
      </w:r>
      <w:r w:rsidR="00570D1F" w:rsidRPr="006C4C01">
        <w:rPr>
          <w:rFonts w:ascii="Times New Roman" w:eastAsia="Times New Roman" w:hAnsi="Times New Roman" w:cs="Times New Roman"/>
          <w:i/>
          <w:sz w:val="24"/>
          <w:szCs w:val="24"/>
          <w:lang w:val="en-CA"/>
        </w:rPr>
        <w:t>c</w:t>
      </w:r>
      <w:r w:rsidRPr="006C4C01">
        <w:rPr>
          <w:rFonts w:ascii="Times New Roman" w:eastAsia="Times New Roman" w:hAnsi="Times New Roman" w:cs="Times New Roman"/>
          <w:i/>
          <w:sz w:val="24"/>
          <w:szCs w:val="24"/>
          <w:lang w:val="en-CA"/>
        </w:rPr>
        <w:t xml:space="preserve"> Hibbert</w:t>
      </w:r>
      <w:r w:rsidRPr="006C4C01">
        <w:rPr>
          <w:rFonts w:ascii="Times New Roman" w:eastAsia="Times New Roman" w:hAnsi="Times New Roman" w:cs="Times New Roman"/>
          <w:sz w:val="24"/>
          <w:szCs w:val="24"/>
          <w:lang w:val="en-CA"/>
        </w:rPr>
        <w:t>, 1995 2 RCS 973</w:t>
      </w:r>
      <w:r w:rsidR="00F95843" w:rsidRPr="006C4C01">
        <w:rPr>
          <w:rFonts w:ascii="Times New Roman" w:eastAsia="Times New Roman" w:hAnsi="Times New Roman" w:cs="Times New Roman"/>
          <w:sz w:val="24"/>
          <w:szCs w:val="24"/>
          <w:lang w:val="en-CA"/>
        </w:rPr>
        <w:t>.</w:t>
      </w:r>
    </w:p>
    <w:p w14:paraId="000000CA" w14:textId="61D74F89" w:rsidR="003B6079" w:rsidRPr="006C4C01" w:rsidRDefault="008633DF">
      <w:pPr>
        <w:spacing w:after="0" w:line="240" w:lineRule="auto"/>
        <w:jc w:val="both"/>
        <w:rPr>
          <w:rFonts w:ascii="Times New Roman" w:eastAsia="Times New Roman" w:hAnsi="Times New Roman" w:cs="Times New Roman"/>
          <w:sz w:val="24"/>
          <w:szCs w:val="24"/>
          <w:lang w:val="en-CA"/>
        </w:rPr>
      </w:pPr>
      <w:r w:rsidRPr="006C4C01">
        <w:rPr>
          <w:rFonts w:ascii="Times New Roman" w:eastAsia="Times New Roman" w:hAnsi="Times New Roman" w:cs="Times New Roman"/>
          <w:i/>
          <w:sz w:val="24"/>
          <w:szCs w:val="24"/>
          <w:lang w:val="en-CA"/>
        </w:rPr>
        <w:t xml:space="preserve">R. </w:t>
      </w:r>
      <w:r w:rsidR="00570D1F" w:rsidRPr="006C4C01">
        <w:rPr>
          <w:rFonts w:ascii="Times New Roman" w:eastAsia="Times New Roman" w:hAnsi="Times New Roman" w:cs="Times New Roman"/>
          <w:i/>
          <w:sz w:val="24"/>
          <w:szCs w:val="24"/>
          <w:lang w:val="en-CA"/>
        </w:rPr>
        <w:t>c</w:t>
      </w:r>
      <w:r w:rsidRPr="006C4C01">
        <w:rPr>
          <w:rFonts w:ascii="Times New Roman" w:eastAsia="Times New Roman" w:hAnsi="Times New Roman" w:cs="Times New Roman"/>
          <w:i/>
          <w:sz w:val="24"/>
          <w:szCs w:val="24"/>
          <w:lang w:val="en-CA"/>
        </w:rPr>
        <w:t xml:space="preserve"> </w:t>
      </w:r>
      <w:proofErr w:type="spellStart"/>
      <w:r w:rsidRPr="006C4C01">
        <w:rPr>
          <w:rFonts w:ascii="Times New Roman" w:eastAsia="Times New Roman" w:hAnsi="Times New Roman" w:cs="Times New Roman"/>
          <w:i/>
          <w:sz w:val="24"/>
          <w:szCs w:val="24"/>
          <w:lang w:val="en-CA"/>
        </w:rPr>
        <w:t>Ruzic</w:t>
      </w:r>
      <w:proofErr w:type="spellEnd"/>
      <w:r w:rsidRPr="006C4C01">
        <w:rPr>
          <w:rFonts w:ascii="Times New Roman" w:eastAsia="Times New Roman" w:hAnsi="Times New Roman" w:cs="Times New Roman"/>
          <w:sz w:val="24"/>
          <w:szCs w:val="24"/>
          <w:lang w:val="en-CA"/>
        </w:rPr>
        <w:t xml:space="preserve">, 2001 CSC 24. </w:t>
      </w:r>
    </w:p>
    <w:p w14:paraId="000000CB" w14:textId="3955E6E4" w:rsidR="003B6079" w:rsidRPr="006C4C01" w:rsidRDefault="008633DF">
      <w:pPr>
        <w:spacing w:after="0" w:line="240" w:lineRule="auto"/>
        <w:rPr>
          <w:rFonts w:ascii="Times New Roman" w:eastAsia="Times New Roman" w:hAnsi="Times New Roman" w:cs="Times New Roman"/>
          <w:sz w:val="24"/>
          <w:szCs w:val="24"/>
          <w:lang w:val="en-CA"/>
        </w:rPr>
      </w:pPr>
      <w:r w:rsidRPr="006C4C01">
        <w:rPr>
          <w:rFonts w:ascii="Times New Roman" w:eastAsia="Times New Roman" w:hAnsi="Times New Roman" w:cs="Times New Roman"/>
          <w:i/>
          <w:sz w:val="24"/>
          <w:szCs w:val="24"/>
          <w:lang w:val="en-CA"/>
        </w:rPr>
        <w:t xml:space="preserve">R. </w:t>
      </w:r>
      <w:r w:rsidR="00570D1F" w:rsidRPr="006C4C01">
        <w:rPr>
          <w:rFonts w:ascii="Times New Roman" w:eastAsia="Times New Roman" w:hAnsi="Times New Roman" w:cs="Times New Roman"/>
          <w:i/>
          <w:sz w:val="24"/>
          <w:szCs w:val="24"/>
          <w:lang w:val="en-CA"/>
        </w:rPr>
        <w:t>c</w:t>
      </w:r>
      <w:r w:rsidRPr="006C4C01">
        <w:rPr>
          <w:rFonts w:ascii="Times New Roman" w:eastAsia="Times New Roman" w:hAnsi="Times New Roman" w:cs="Times New Roman"/>
          <w:sz w:val="24"/>
          <w:szCs w:val="24"/>
          <w:lang w:val="en-CA"/>
        </w:rPr>
        <w:t xml:space="preserve"> </w:t>
      </w:r>
      <w:r w:rsidRPr="006C4C01">
        <w:rPr>
          <w:rFonts w:ascii="Times New Roman" w:eastAsia="Times New Roman" w:hAnsi="Times New Roman" w:cs="Times New Roman"/>
          <w:i/>
          <w:sz w:val="24"/>
          <w:szCs w:val="24"/>
          <w:lang w:val="en-CA"/>
        </w:rPr>
        <w:t>Ryan</w:t>
      </w:r>
      <w:r w:rsidRPr="006C4C01">
        <w:rPr>
          <w:rFonts w:ascii="Times New Roman" w:eastAsia="Times New Roman" w:hAnsi="Times New Roman" w:cs="Times New Roman"/>
          <w:sz w:val="24"/>
          <w:szCs w:val="24"/>
          <w:lang w:val="en-CA"/>
        </w:rPr>
        <w:t>, 2013 CSC 3.</w:t>
      </w:r>
    </w:p>
    <w:p w14:paraId="000000CC" w14:textId="7E66038D" w:rsidR="003B6079" w:rsidRPr="006C4C01" w:rsidRDefault="008633DF">
      <w:pPr>
        <w:spacing w:after="0" w:line="240" w:lineRule="auto"/>
        <w:rPr>
          <w:rFonts w:ascii="Times New Roman" w:eastAsia="Times New Roman" w:hAnsi="Times New Roman" w:cs="Times New Roman"/>
          <w:sz w:val="24"/>
          <w:szCs w:val="24"/>
        </w:rPr>
      </w:pPr>
      <w:r w:rsidRPr="006C4C01">
        <w:rPr>
          <w:rFonts w:ascii="Times New Roman" w:eastAsia="Times New Roman" w:hAnsi="Times New Roman" w:cs="Times New Roman"/>
          <w:i/>
          <w:sz w:val="24"/>
          <w:szCs w:val="24"/>
          <w:lang w:val="en-CA"/>
        </w:rPr>
        <w:t xml:space="preserve">Rizzo &amp; Rizzo Shoes Ltd. </w:t>
      </w:r>
      <w:r w:rsidRPr="006C4C01">
        <w:rPr>
          <w:rFonts w:ascii="Times New Roman" w:eastAsia="Times New Roman" w:hAnsi="Times New Roman" w:cs="Times New Roman"/>
          <w:i/>
          <w:sz w:val="24"/>
          <w:szCs w:val="24"/>
        </w:rPr>
        <w:t>(Re)</w:t>
      </w:r>
      <w:r w:rsidRPr="006C4C01">
        <w:rPr>
          <w:rFonts w:ascii="Times New Roman" w:eastAsia="Times New Roman" w:hAnsi="Times New Roman" w:cs="Times New Roman"/>
          <w:sz w:val="24"/>
          <w:szCs w:val="24"/>
        </w:rPr>
        <w:t>, 1998 1 RCS 27</w:t>
      </w:r>
      <w:r w:rsidR="00F95843" w:rsidRPr="006C4C01">
        <w:rPr>
          <w:rFonts w:ascii="Times New Roman" w:eastAsia="Times New Roman" w:hAnsi="Times New Roman" w:cs="Times New Roman"/>
          <w:sz w:val="24"/>
          <w:szCs w:val="24"/>
        </w:rPr>
        <w:t>.</w:t>
      </w:r>
    </w:p>
    <w:p w14:paraId="000000CD" w14:textId="2AA322B3" w:rsidR="003B6079" w:rsidRPr="006C4C01" w:rsidRDefault="008633DF">
      <w:pPr>
        <w:spacing w:after="0" w:line="240" w:lineRule="auto"/>
        <w:jc w:val="both"/>
        <w:rPr>
          <w:rFonts w:ascii="Times New Roman" w:eastAsia="Times New Roman" w:hAnsi="Times New Roman" w:cs="Times New Roman"/>
          <w:i/>
          <w:sz w:val="24"/>
          <w:szCs w:val="24"/>
        </w:rPr>
      </w:pPr>
      <w:r w:rsidRPr="006C4C01">
        <w:rPr>
          <w:rFonts w:ascii="Times New Roman" w:eastAsia="Times New Roman" w:hAnsi="Times New Roman" w:cs="Times New Roman"/>
          <w:i/>
          <w:sz w:val="24"/>
          <w:szCs w:val="24"/>
        </w:rPr>
        <w:t xml:space="preserve">SA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(Sécurité publique et Protection civile)</w:t>
      </w:r>
      <w:r w:rsidRPr="006C4C01">
        <w:rPr>
          <w:rFonts w:ascii="Times New Roman" w:eastAsia="Times New Roman" w:hAnsi="Times New Roman" w:cs="Times New Roman"/>
          <w:sz w:val="24"/>
          <w:szCs w:val="24"/>
        </w:rPr>
        <w:t>, 2017 CF 494</w:t>
      </w:r>
      <w:r w:rsidR="00F95843" w:rsidRPr="006C4C01">
        <w:rPr>
          <w:rFonts w:ascii="Times New Roman" w:eastAsia="Times New Roman" w:hAnsi="Times New Roman" w:cs="Times New Roman"/>
          <w:sz w:val="24"/>
          <w:szCs w:val="24"/>
        </w:rPr>
        <w:t>.</w:t>
      </w:r>
    </w:p>
    <w:p w14:paraId="000000CE" w14:textId="4F76E4D9" w:rsidR="003B6079" w:rsidRPr="006C4C01" w:rsidRDefault="008633DF">
      <w:pPr>
        <w:spacing w:after="0" w:line="240" w:lineRule="auto"/>
        <w:jc w:val="both"/>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lastRenderedPageBreak/>
        <w:t>Saleheen</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(Sécurité publique et Protection civile)</w:t>
      </w:r>
      <w:r w:rsidRPr="006C4C01">
        <w:rPr>
          <w:rFonts w:ascii="Times New Roman" w:eastAsia="Times New Roman" w:hAnsi="Times New Roman" w:cs="Times New Roman"/>
          <w:sz w:val="24"/>
          <w:szCs w:val="24"/>
        </w:rPr>
        <w:t>, [2019] 3 R.C.F. 43</w:t>
      </w:r>
      <w:r w:rsidR="00F95843" w:rsidRPr="006C4C01">
        <w:rPr>
          <w:rFonts w:ascii="Times New Roman" w:eastAsia="Times New Roman" w:hAnsi="Times New Roman" w:cs="Times New Roman"/>
          <w:sz w:val="24"/>
          <w:szCs w:val="24"/>
        </w:rPr>
        <w:t>.</w:t>
      </w:r>
    </w:p>
    <w:p w14:paraId="000000CF" w14:textId="1F363F09" w:rsidR="003B6079" w:rsidRPr="006C4C01" w:rsidRDefault="008633DF">
      <w:pPr>
        <w:spacing w:after="0" w:line="240" w:lineRule="auto"/>
        <w:jc w:val="both"/>
        <w:rPr>
          <w:rFonts w:ascii="Times New Roman" w:eastAsia="Times New Roman" w:hAnsi="Times New Roman" w:cs="Times New Roman"/>
          <w:i/>
          <w:sz w:val="24"/>
          <w:szCs w:val="24"/>
        </w:rPr>
      </w:pPr>
      <w:proofErr w:type="spellStart"/>
      <w:r w:rsidRPr="006C4C01">
        <w:rPr>
          <w:rFonts w:ascii="Times New Roman" w:eastAsia="Times New Roman" w:hAnsi="Times New Roman" w:cs="Times New Roman"/>
          <w:i/>
          <w:sz w:val="24"/>
          <w:szCs w:val="24"/>
        </w:rPr>
        <w:t>Sran</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xml:space="preserve"> 2018 CAF 16</w:t>
      </w:r>
      <w:r w:rsidR="00F95843" w:rsidRPr="006C4C01">
        <w:rPr>
          <w:rFonts w:ascii="Times New Roman" w:eastAsia="Times New Roman" w:hAnsi="Times New Roman" w:cs="Times New Roman"/>
          <w:sz w:val="24"/>
          <w:szCs w:val="24"/>
        </w:rPr>
        <w:t>.</w:t>
      </w:r>
    </w:p>
    <w:p w14:paraId="000000D0" w14:textId="7F1D0CD0" w:rsidR="003B6079" w:rsidRPr="006C4C01" w:rsidRDefault="008633DF">
      <w:pPr>
        <w:spacing w:after="0" w:line="240" w:lineRule="auto"/>
        <w:rPr>
          <w:rFonts w:ascii="Times New Roman" w:eastAsia="Times New Roman" w:hAnsi="Times New Roman" w:cs="Times New Roman"/>
          <w:sz w:val="24"/>
          <w:szCs w:val="24"/>
        </w:rPr>
      </w:pPr>
      <w:r w:rsidRPr="006C4C01">
        <w:rPr>
          <w:rFonts w:ascii="Times New Roman" w:eastAsia="Times New Roman" w:hAnsi="Times New Roman" w:cs="Times New Roman"/>
          <w:i/>
          <w:sz w:val="24"/>
          <w:szCs w:val="24"/>
        </w:rPr>
        <w:t xml:space="preserve">Suresh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2002 1 R.C.S. 3</w:t>
      </w:r>
      <w:r w:rsidR="00F95843" w:rsidRPr="006C4C01">
        <w:rPr>
          <w:rFonts w:ascii="Times New Roman" w:eastAsia="Times New Roman" w:hAnsi="Times New Roman" w:cs="Times New Roman"/>
          <w:sz w:val="24"/>
          <w:szCs w:val="24"/>
        </w:rPr>
        <w:t>.</w:t>
      </w:r>
      <w:r w:rsidRPr="006C4C01">
        <w:rPr>
          <w:rFonts w:ascii="Times New Roman" w:eastAsia="Times New Roman" w:hAnsi="Times New Roman" w:cs="Times New Roman"/>
          <w:sz w:val="24"/>
          <w:szCs w:val="24"/>
        </w:rPr>
        <w:t xml:space="preserve"> </w:t>
      </w:r>
    </w:p>
    <w:p w14:paraId="000000D1" w14:textId="2E559436" w:rsidR="003B6079" w:rsidRPr="006C4C01" w:rsidRDefault="008633DF">
      <w:pPr>
        <w:spacing w:after="0" w:line="240" w:lineRule="auto"/>
        <w:jc w:val="both"/>
        <w:rPr>
          <w:rFonts w:ascii="Times New Roman" w:eastAsia="Times New Roman" w:hAnsi="Times New Roman" w:cs="Times New Roman"/>
          <w:sz w:val="24"/>
          <w:szCs w:val="24"/>
        </w:rPr>
      </w:pPr>
      <w:r w:rsidRPr="006C4C01">
        <w:rPr>
          <w:rFonts w:ascii="Times New Roman" w:eastAsia="Times New Roman" w:hAnsi="Times New Roman" w:cs="Times New Roman"/>
          <w:i/>
          <w:sz w:val="24"/>
          <w:szCs w:val="24"/>
        </w:rPr>
        <w:t xml:space="preserve">Mahjoub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(Citoyenneté et Immigration)</w:t>
      </w:r>
      <w:r w:rsidRPr="006C4C01">
        <w:rPr>
          <w:rFonts w:ascii="Times New Roman" w:eastAsia="Times New Roman" w:hAnsi="Times New Roman" w:cs="Times New Roman"/>
          <w:sz w:val="24"/>
          <w:szCs w:val="24"/>
        </w:rPr>
        <w:t>, 2017 CAF 157, au para 89.</w:t>
      </w:r>
    </w:p>
    <w:p w14:paraId="000000D2" w14:textId="188191E2" w:rsidR="003B6079" w:rsidRPr="006C4C01" w:rsidRDefault="008633DF">
      <w:pPr>
        <w:spacing w:after="0" w:line="240" w:lineRule="auto"/>
        <w:rPr>
          <w:rFonts w:ascii="Times New Roman" w:eastAsia="Times New Roman" w:hAnsi="Times New Roman" w:cs="Times New Roman"/>
          <w:i/>
          <w:sz w:val="24"/>
          <w:szCs w:val="24"/>
          <w:highlight w:val="white"/>
        </w:rPr>
      </w:pPr>
      <w:r w:rsidRPr="006C4C01">
        <w:rPr>
          <w:rFonts w:ascii="Times New Roman" w:eastAsia="Times New Roman" w:hAnsi="Times New Roman" w:cs="Times New Roman"/>
          <w:i/>
          <w:sz w:val="24"/>
          <w:szCs w:val="24"/>
        </w:rPr>
        <w:t xml:space="preserve">Varela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w:t>
      </w:r>
      <w:proofErr w:type="gramStart"/>
      <w:r w:rsidRPr="006C4C01">
        <w:rPr>
          <w:rFonts w:ascii="Times New Roman" w:eastAsia="Times New Roman" w:hAnsi="Times New Roman" w:cs="Times New Roman"/>
          <w:i/>
          <w:sz w:val="24"/>
          <w:szCs w:val="24"/>
        </w:rPr>
        <w:t>Ministre</w:t>
      </w:r>
      <w:proofErr w:type="gramEnd"/>
      <w:r w:rsidRPr="006C4C01">
        <w:rPr>
          <w:rFonts w:ascii="Times New Roman" w:eastAsia="Times New Roman" w:hAnsi="Times New Roman" w:cs="Times New Roman"/>
          <w:i/>
          <w:sz w:val="24"/>
          <w:szCs w:val="24"/>
        </w:rPr>
        <w:t xml:space="preserve"> de la Citoyenneté et de l'Immigration)</w:t>
      </w:r>
      <w:r w:rsidRPr="006C4C01">
        <w:rPr>
          <w:rFonts w:ascii="Times New Roman" w:eastAsia="Times New Roman" w:hAnsi="Times New Roman" w:cs="Times New Roman"/>
          <w:sz w:val="24"/>
          <w:szCs w:val="24"/>
        </w:rPr>
        <w:t>, 2009 CAF 145</w:t>
      </w:r>
      <w:r w:rsidR="00F95843" w:rsidRPr="006C4C01">
        <w:rPr>
          <w:rFonts w:ascii="Times New Roman" w:eastAsia="Times New Roman" w:hAnsi="Times New Roman" w:cs="Times New Roman"/>
          <w:sz w:val="24"/>
          <w:szCs w:val="24"/>
        </w:rPr>
        <w:t>.</w:t>
      </w:r>
    </w:p>
    <w:p w14:paraId="000000D4" w14:textId="7B2770BE" w:rsidR="003B6079" w:rsidRPr="006C4C01" w:rsidRDefault="008633DF">
      <w:pPr>
        <w:spacing w:after="0" w:line="240" w:lineRule="auto"/>
        <w:rPr>
          <w:rFonts w:ascii="Times New Roman" w:eastAsia="Times New Roman" w:hAnsi="Times New Roman" w:cs="Times New Roman"/>
          <w:sz w:val="24"/>
          <w:szCs w:val="24"/>
          <w:highlight w:val="white"/>
        </w:rPr>
      </w:pPr>
      <w:proofErr w:type="spellStart"/>
      <w:r w:rsidRPr="006C4C01">
        <w:rPr>
          <w:rFonts w:ascii="Times New Roman" w:eastAsia="Times New Roman" w:hAnsi="Times New Roman" w:cs="Times New Roman"/>
          <w:i/>
          <w:sz w:val="24"/>
          <w:szCs w:val="24"/>
        </w:rPr>
        <w:t>Zahw</w:t>
      </w:r>
      <w:proofErr w:type="spellEnd"/>
      <w:r w:rsidRPr="006C4C01">
        <w:rPr>
          <w:rFonts w:ascii="Times New Roman" w:eastAsia="Times New Roman" w:hAnsi="Times New Roman" w:cs="Times New Roman"/>
          <w:i/>
          <w:sz w:val="24"/>
          <w:szCs w:val="24"/>
        </w:rPr>
        <w:t xml:space="preserve"> </w:t>
      </w:r>
      <w:r w:rsidR="00570D1F" w:rsidRPr="006C4C01">
        <w:rPr>
          <w:rFonts w:ascii="Times New Roman" w:eastAsia="Times New Roman" w:hAnsi="Times New Roman" w:cs="Times New Roman"/>
          <w:i/>
          <w:sz w:val="24"/>
          <w:szCs w:val="24"/>
        </w:rPr>
        <w:t>c</w:t>
      </w:r>
      <w:r w:rsidRPr="006C4C01">
        <w:rPr>
          <w:rFonts w:ascii="Times New Roman" w:eastAsia="Times New Roman" w:hAnsi="Times New Roman" w:cs="Times New Roman"/>
          <w:i/>
          <w:sz w:val="24"/>
          <w:szCs w:val="24"/>
        </w:rPr>
        <w:t xml:space="preserve"> Canada (Sécurité publique et Protection civile)</w:t>
      </w:r>
      <w:r w:rsidRPr="006C4C01">
        <w:rPr>
          <w:rFonts w:ascii="Times New Roman" w:eastAsia="Times New Roman" w:hAnsi="Times New Roman" w:cs="Times New Roman"/>
          <w:sz w:val="24"/>
          <w:szCs w:val="24"/>
        </w:rPr>
        <w:t>, 2019 CF 934</w:t>
      </w:r>
      <w:r w:rsidR="00F95843" w:rsidRPr="006C4C01">
        <w:rPr>
          <w:rFonts w:ascii="Times New Roman" w:eastAsia="Times New Roman" w:hAnsi="Times New Roman" w:cs="Times New Roman"/>
          <w:sz w:val="24"/>
          <w:szCs w:val="24"/>
        </w:rPr>
        <w:t xml:space="preserve">. </w:t>
      </w:r>
    </w:p>
    <w:p w14:paraId="000000D5" w14:textId="77777777" w:rsidR="003B6079" w:rsidRPr="006C4C01" w:rsidRDefault="008633DF">
      <w:pPr>
        <w:spacing w:after="0" w:line="240" w:lineRule="auto"/>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 xml:space="preserve"> </w:t>
      </w:r>
    </w:p>
    <w:p w14:paraId="000000D6" w14:textId="77777777" w:rsidR="003B6079" w:rsidRPr="006C4C01" w:rsidRDefault="008633DF">
      <w:pPr>
        <w:spacing w:after="0" w:line="240" w:lineRule="auto"/>
        <w:rPr>
          <w:rFonts w:ascii="Times New Roman" w:eastAsia="Times New Roman" w:hAnsi="Times New Roman" w:cs="Times New Roman"/>
          <w:sz w:val="24"/>
          <w:szCs w:val="24"/>
        </w:rPr>
      </w:pPr>
      <w:r w:rsidRPr="006C4C01">
        <w:rPr>
          <w:rFonts w:ascii="Times New Roman" w:eastAsia="Times New Roman" w:hAnsi="Times New Roman" w:cs="Times New Roman"/>
          <w:sz w:val="24"/>
          <w:szCs w:val="24"/>
        </w:rPr>
        <w:t xml:space="preserve"> </w:t>
      </w:r>
    </w:p>
    <w:p w14:paraId="000000D7" w14:textId="77777777" w:rsidR="003B6079" w:rsidRPr="006C4C01" w:rsidRDefault="003B6079">
      <w:pPr>
        <w:spacing w:after="0" w:line="240" w:lineRule="auto"/>
        <w:rPr>
          <w:rFonts w:ascii="Times New Roman" w:eastAsia="Times New Roman" w:hAnsi="Times New Roman" w:cs="Times New Roman"/>
          <w:sz w:val="24"/>
          <w:szCs w:val="24"/>
          <w:highlight w:val="white"/>
        </w:rPr>
      </w:pPr>
    </w:p>
    <w:p w14:paraId="000000D8" w14:textId="77777777" w:rsidR="003B6079" w:rsidRPr="006C4C01" w:rsidRDefault="003B6079">
      <w:pPr>
        <w:spacing w:after="0" w:line="240" w:lineRule="auto"/>
        <w:jc w:val="both"/>
        <w:rPr>
          <w:rFonts w:ascii="Times New Roman" w:eastAsia="Times New Roman" w:hAnsi="Times New Roman" w:cs="Times New Roman"/>
          <w:sz w:val="24"/>
          <w:szCs w:val="24"/>
        </w:rPr>
      </w:pPr>
    </w:p>
    <w:sectPr w:rsidR="003B6079" w:rsidRPr="006C4C01">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729A" w14:textId="77777777" w:rsidR="00F30A86" w:rsidRDefault="00F30A86">
      <w:pPr>
        <w:spacing w:after="0" w:line="240" w:lineRule="auto"/>
      </w:pPr>
      <w:r>
        <w:separator/>
      </w:r>
    </w:p>
  </w:endnote>
  <w:endnote w:type="continuationSeparator" w:id="0">
    <w:p w14:paraId="3A74A9B2" w14:textId="77777777" w:rsidR="00F30A86" w:rsidRDefault="00F30A86">
      <w:pPr>
        <w:spacing w:after="0" w:line="240" w:lineRule="auto"/>
      </w:pPr>
      <w:r>
        <w:continuationSeparator/>
      </w:r>
    </w:p>
  </w:endnote>
  <w:endnote w:type="continuationNotice" w:id="1">
    <w:p w14:paraId="73394B7B" w14:textId="77777777" w:rsidR="00F30A86" w:rsidRDefault="00F30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AE80" w14:textId="77777777" w:rsidR="00F30A86" w:rsidRDefault="00F30A86">
      <w:pPr>
        <w:spacing w:after="0" w:line="240" w:lineRule="auto"/>
      </w:pPr>
      <w:r>
        <w:separator/>
      </w:r>
    </w:p>
  </w:footnote>
  <w:footnote w:type="continuationSeparator" w:id="0">
    <w:p w14:paraId="3A822843" w14:textId="77777777" w:rsidR="00F30A86" w:rsidRDefault="00F30A86">
      <w:pPr>
        <w:spacing w:after="0" w:line="240" w:lineRule="auto"/>
      </w:pPr>
      <w:r>
        <w:continuationSeparator/>
      </w:r>
    </w:p>
  </w:footnote>
  <w:footnote w:type="continuationNotice" w:id="1">
    <w:p w14:paraId="36BF805A" w14:textId="77777777" w:rsidR="00F30A86" w:rsidRDefault="00F30A86">
      <w:pPr>
        <w:spacing w:after="0" w:line="240" w:lineRule="auto"/>
      </w:pPr>
    </w:p>
  </w:footnote>
  <w:footnote w:id="2">
    <w:p w14:paraId="2F144E13" w14:textId="0000CB06" w:rsidR="00DA42A7" w:rsidRPr="00373D3E" w:rsidRDefault="00DA42A7" w:rsidP="00C81A2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Loi sur l’immigration et la protection des réfugiés</w:t>
      </w:r>
      <w:r w:rsidRPr="00373D3E">
        <w:rPr>
          <w:rFonts w:ascii="Times New Roman" w:eastAsia="Times New Roman" w:hAnsi="Times New Roman" w:cs="Times New Roman"/>
          <w:sz w:val="24"/>
          <w:szCs w:val="24"/>
        </w:rPr>
        <w:t xml:space="preserve">, LC 2001, c 27 [LIPR]. </w:t>
      </w:r>
    </w:p>
  </w:footnote>
  <w:footnote w:id="3">
    <w:p w14:paraId="42110687" w14:textId="77777777" w:rsidR="00DA42A7" w:rsidRPr="00373D3E" w:rsidRDefault="00DA42A7" w:rsidP="003D10BC">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Charte canadienne des droits et libertés</w:t>
      </w:r>
      <w:r w:rsidRPr="00373D3E">
        <w:rPr>
          <w:rFonts w:ascii="Times New Roman" w:eastAsia="Times New Roman" w:hAnsi="Times New Roman" w:cs="Times New Roman"/>
          <w:sz w:val="24"/>
          <w:szCs w:val="24"/>
        </w:rPr>
        <w:t xml:space="preserve">, partie I de la </w:t>
      </w:r>
      <w:r w:rsidRPr="00373D3E">
        <w:rPr>
          <w:rFonts w:ascii="Times New Roman" w:eastAsia="Times New Roman" w:hAnsi="Times New Roman" w:cs="Times New Roman"/>
          <w:i/>
          <w:iCs/>
          <w:sz w:val="24"/>
          <w:szCs w:val="24"/>
        </w:rPr>
        <w:t>Loi constitutionnelle de 1982</w:t>
      </w:r>
      <w:r w:rsidRPr="00373D3E">
        <w:rPr>
          <w:rFonts w:ascii="Times New Roman" w:eastAsia="Times New Roman" w:hAnsi="Times New Roman" w:cs="Times New Roman"/>
          <w:sz w:val="24"/>
          <w:szCs w:val="24"/>
        </w:rPr>
        <w:t xml:space="preserve">, constituant l’annexe B de la </w:t>
      </w:r>
      <w:r w:rsidRPr="00373D3E">
        <w:rPr>
          <w:rFonts w:ascii="Times New Roman" w:eastAsia="Times New Roman" w:hAnsi="Times New Roman" w:cs="Times New Roman"/>
          <w:i/>
          <w:iCs/>
          <w:sz w:val="24"/>
          <w:szCs w:val="24"/>
        </w:rPr>
        <w:t xml:space="preserve">Loi de 1982 sur le Canada </w:t>
      </w:r>
      <w:r w:rsidRPr="00373D3E">
        <w:rPr>
          <w:rFonts w:ascii="Times New Roman" w:eastAsia="Times New Roman" w:hAnsi="Times New Roman" w:cs="Times New Roman"/>
          <w:sz w:val="24"/>
          <w:szCs w:val="24"/>
        </w:rPr>
        <w:t>(R-U), 1982, c 11 [</w:t>
      </w:r>
      <w:r w:rsidRPr="00373D3E">
        <w:rPr>
          <w:rFonts w:ascii="Times New Roman" w:eastAsia="Times New Roman" w:hAnsi="Times New Roman" w:cs="Times New Roman"/>
          <w:i/>
          <w:iCs/>
          <w:sz w:val="24"/>
          <w:szCs w:val="24"/>
        </w:rPr>
        <w:t>Charte canadienne</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Chowdhury c Ministre de la citoyenneté et de l’immigration</w:t>
      </w:r>
      <w:r w:rsidRPr="00373D3E">
        <w:rPr>
          <w:rFonts w:ascii="Times New Roman" w:eastAsia="Times New Roman" w:hAnsi="Times New Roman" w:cs="Times New Roman"/>
          <w:sz w:val="24"/>
          <w:szCs w:val="24"/>
        </w:rPr>
        <w:t>, 2020 CF 1987 aux para 30 à 33 [</w:t>
      </w:r>
      <w:r w:rsidRPr="00373D3E">
        <w:rPr>
          <w:rFonts w:ascii="Times New Roman" w:eastAsia="Times New Roman" w:hAnsi="Times New Roman" w:cs="Times New Roman"/>
          <w:i/>
          <w:iCs/>
          <w:sz w:val="24"/>
          <w:szCs w:val="24"/>
        </w:rPr>
        <w:t xml:space="preserve">Chowdhury, </w:t>
      </w:r>
      <w:r w:rsidRPr="00373D3E">
        <w:rPr>
          <w:rFonts w:ascii="Times New Roman" w:eastAsia="Times New Roman" w:hAnsi="Times New Roman" w:cs="Times New Roman"/>
          <w:sz w:val="24"/>
          <w:szCs w:val="24"/>
        </w:rPr>
        <w:t>CF].</w:t>
      </w:r>
    </w:p>
  </w:footnote>
  <w:footnote w:id="4">
    <w:p w14:paraId="0000013B" w14:textId="2FB720EB"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Idem</w:t>
      </w:r>
      <w:r w:rsidRPr="00373D3E">
        <w:rPr>
          <w:rFonts w:ascii="Times New Roman" w:eastAsia="Times New Roman" w:hAnsi="Times New Roman" w:cs="Times New Roman"/>
          <w:sz w:val="24"/>
          <w:szCs w:val="24"/>
        </w:rPr>
        <w:t xml:space="preserve"> aux para 23, 27, 28 et 33.</w:t>
      </w:r>
    </w:p>
  </w:footnote>
  <w:footnote w:id="5">
    <w:p w14:paraId="378C2CBF" w14:textId="77777777" w:rsidR="00DA42A7" w:rsidRPr="00373D3E" w:rsidRDefault="00DA42A7" w:rsidP="00C8560A">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Demande EP00133756 par Janna N. Chowdhury</w:t>
      </w:r>
      <w:r w:rsidRPr="00373D3E">
        <w:rPr>
          <w:rFonts w:ascii="Times New Roman" w:eastAsia="Times New Roman" w:hAnsi="Times New Roman" w:cs="Times New Roman"/>
          <w:sz w:val="24"/>
          <w:szCs w:val="24"/>
        </w:rPr>
        <w:t xml:space="preserve"> (25 novembre 2019), agent d’immigration A. Ali, Vancouver au para 29 [</w:t>
      </w:r>
      <w:r w:rsidRPr="00373D3E">
        <w:rPr>
          <w:rFonts w:ascii="Times New Roman" w:eastAsia="Times New Roman" w:hAnsi="Times New Roman" w:cs="Times New Roman"/>
          <w:i/>
          <w:iCs/>
          <w:sz w:val="24"/>
          <w:szCs w:val="24"/>
        </w:rPr>
        <w:t>Chowdhury</w:t>
      </w:r>
      <w:r w:rsidRPr="00373D3E">
        <w:rPr>
          <w:rFonts w:ascii="Times New Roman" w:eastAsia="Times New Roman" w:hAnsi="Times New Roman" w:cs="Times New Roman"/>
          <w:sz w:val="24"/>
          <w:szCs w:val="24"/>
        </w:rPr>
        <w:t xml:space="preserve">, agent d’immigration]. </w:t>
      </w:r>
    </w:p>
  </w:footnote>
  <w:footnote w:id="6">
    <w:p w14:paraId="000000DC" w14:textId="77777777" w:rsidR="00DA42A7" w:rsidRPr="008E2A09" w:rsidRDefault="00DA42A7" w:rsidP="009155D4">
      <w:pPr>
        <w:spacing w:after="0" w:line="240" w:lineRule="auto"/>
        <w:jc w:val="both"/>
        <w:rPr>
          <w:rFonts w:ascii="Times New Roman" w:eastAsia="Times New Roman" w:hAnsi="Times New Roman" w:cs="Times New Roman"/>
          <w:i/>
          <w:sz w:val="24"/>
          <w:szCs w:val="24"/>
          <w:lang w:val="es-419"/>
        </w:rPr>
      </w:pPr>
      <w:r w:rsidRPr="00373D3E">
        <w:rPr>
          <w:rStyle w:val="FootnoteReference"/>
          <w:rFonts w:ascii="Times New Roman" w:hAnsi="Times New Roman" w:cs="Times New Roman"/>
          <w:sz w:val="24"/>
          <w:szCs w:val="24"/>
        </w:rPr>
        <w:footnoteRef/>
      </w:r>
      <w:r w:rsidRPr="008E2A09">
        <w:rPr>
          <w:rFonts w:ascii="Times New Roman" w:eastAsia="Times New Roman" w:hAnsi="Times New Roman" w:cs="Times New Roman"/>
          <w:sz w:val="24"/>
          <w:szCs w:val="24"/>
          <w:lang w:val="es-419"/>
        </w:rPr>
        <w:t xml:space="preserve"> </w:t>
      </w:r>
      <w:r w:rsidRPr="008E2A09">
        <w:rPr>
          <w:rFonts w:ascii="Times New Roman" w:eastAsia="Times New Roman" w:hAnsi="Times New Roman" w:cs="Times New Roman"/>
          <w:i/>
          <w:sz w:val="24"/>
          <w:szCs w:val="24"/>
          <w:lang w:val="es-419"/>
        </w:rPr>
        <w:t xml:space="preserve">Ibid. </w:t>
      </w:r>
    </w:p>
  </w:footnote>
  <w:footnote w:id="7">
    <w:p w14:paraId="000000DD" w14:textId="120A2663" w:rsidR="00DA42A7" w:rsidRPr="00373D3E" w:rsidRDefault="00DA42A7" w:rsidP="009155D4">
      <w:pPr>
        <w:spacing w:after="0" w:line="240" w:lineRule="auto"/>
        <w:jc w:val="both"/>
        <w:rPr>
          <w:rFonts w:ascii="Times New Roman" w:eastAsia="Times New Roman" w:hAnsi="Times New Roman" w:cs="Times New Roman"/>
          <w:sz w:val="24"/>
          <w:szCs w:val="24"/>
          <w:lang w:val="es-419"/>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lang w:val="es-419"/>
        </w:rPr>
        <w:t xml:space="preserve"> </w:t>
      </w:r>
      <w:r w:rsidRPr="00373D3E">
        <w:rPr>
          <w:rFonts w:ascii="Times New Roman" w:eastAsia="Times New Roman" w:hAnsi="Times New Roman" w:cs="Times New Roman"/>
          <w:i/>
          <w:iCs/>
          <w:sz w:val="24"/>
          <w:szCs w:val="24"/>
          <w:lang w:val="es-419"/>
        </w:rPr>
        <w:t>Ibid</w:t>
      </w:r>
      <w:r w:rsidRPr="00373D3E">
        <w:rPr>
          <w:rFonts w:ascii="Times New Roman" w:eastAsia="Times New Roman" w:hAnsi="Times New Roman" w:cs="Times New Roman"/>
          <w:sz w:val="24"/>
          <w:szCs w:val="24"/>
          <w:lang w:val="es-419"/>
        </w:rPr>
        <w:t xml:space="preserve"> au para 31. </w:t>
      </w:r>
    </w:p>
  </w:footnote>
  <w:footnote w:id="8">
    <w:p w14:paraId="000000DE" w14:textId="11232576" w:rsidR="00DA42A7" w:rsidRPr="00373D3E" w:rsidRDefault="00DA42A7" w:rsidP="009155D4">
      <w:pPr>
        <w:spacing w:after="0" w:line="240" w:lineRule="auto"/>
        <w:jc w:val="both"/>
        <w:rPr>
          <w:rFonts w:ascii="Times New Roman" w:eastAsia="Times New Roman" w:hAnsi="Times New Roman" w:cs="Times New Roman"/>
          <w:sz w:val="24"/>
          <w:szCs w:val="24"/>
          <w:lang w:val="es-419"/>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lang w:val="es-419"/>
        </w:rPr>
        <w:t xml:space="preserve"> </w:t>
      </w:r>
      <w:r w:rsidRPr="00373D3E">
        <w:rPr>
          <w:rFonts w:ascii="Times New Roman" w:eastAsia="Times New Roman" w:hAnsi="Times New Roman" w:cs="Times New Roman"/>
          <w:i/>
          <w:iCs/>
          <w:sz w:val="24"/>
          <w:szCs w:val="24"/>
          <w:lang w:val="es-419"/>
        </w:rPr>
        <w:t>Ibid</w:t>
      </w:r>
      <w:r w:rsidRPr="00373D3E">
        <w:rPr>
          <w:rFonts w:ascii="Times New Roman" w:eastAsia="Times New Roman" w:hAnsi="Times New Roman" w:cs="Times New Roman"/>
          <w:sz w:val="24"/>
          <w:szCs w:val="24"/>
          <w:lang w:val="es-419"/>
        </w:rPr>
        <w:t xml:space="preserve"> au para 32. </w:t>
      </w:r>
    </w:p>
  </w:footnote>
  <w:footnote w:id="9">
    <w:p w14:paraId="000000DF" w14:textId="77777777"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 xml:space="preserve">Ibid. </w:t>
      </w:r>
    </w:p>
  </w:footnote>
  <w:footnote w:id="10">
    <w:p w14:paraId="621B95CF" w14:textId="77777777" w:rsidR="00DA42A7" w:rsidRPr="00373D3E" w:rsidRDefault="00DA42A7" w:rsidP="009B52E1">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Ibid</w:t>
      </w:r>
      <w:r w:rsidRPr="00373D3E">
        <w:rPr>
          <w:rFonts w:ascii="Times New Roman" w:eastAsia="Times New Roman" w:hAnsi="Times New Roman" w:cs="Times New Roman"/>
          <w:sz w:val="24"/>
          <w:szCs w:val="24"/>
        </w:rPr>
        <w:t xml:space="preserve"> aux para 28, 37 et 38. </w:t>
      </w:r>
    </w:p>
  </w:footnote>
  <w:footnote w:id="11">
    <w:p w14:paraId="000000E0" w14:textId="70CB4A3F"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Ibid</w:t>
      </w:r>
      <w:r w:rsidRPr="00373D3E">
        <w:rPr>
          <w:rFonts w:ascii="Times New Roman" w:eastAsia="Times New Roman" w:hAnsi="Times New Roman" w:cs="Times New Roman"/>
          <w:sz w:val="24"/>
          <w:szCs w:val="24"/>
        </w:rPr>
        <w:t xml:space="preserve"> aux para 8, 9, 16 et 21. </w:t>
      </w:r>
    </w:p>
  </w:footnote>
  <w:footnote w:id="12">
    <w:p w14:paraId="000000E1" w14:textId="6EAD893B"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Ibid</w:t>
      </w:r>
      <w:r w:rsidRPr="00373D3E">
        <w:rPr>
          <w:rFonts w:ascii="Times New Roman" w:eastAsia="Times New Roman" w:hAnsi="Times New Roman" w:cs="Times New Roman"/>
          <w:sz w:val="24"/>
          <w:szCs w:val="24"/>
        </w:rPr>
        <w:t xml:space="preserve"> au para 17.</w:t>
      </w:r>
    </w:p>
  </w:footnote>
  <w:footnote w:id="13">
    <w:p w14:paraId="000000E2" w14:textId="7F9D5592"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Mugesera</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c Canada (Ministre de la Citoyenneté et de l’Immigration)</w:t>
      </w:r>
      <w:r w:rsidRPr="00373D3E">
        <w:rPr>
          <w:rFonts w:ascii="Times New Roman" w:eastAsia="Times New Roman" w:hAnsi="Times New Roman" w:cs="Times New Roman"/>
          <w:sz w:val="24"/>
          <w:szCs w:val="24"/>
        </w:rPr>
        <w:t>, 2005 CSC 40 [</w:t>
      </w:r>
      <w:r w:rsidRPr="00373D3E">
        <w:rPr>
          <w:rFonts w:ascii="Times New Roman" w:eastAsia="Times New Roman" w:hAnsi="Times New Roman" w:cs="Times New Roman"/>
          <w:i/>
          <w:sz w:val="24"/>
          <w:szCs w:val="24"/>
        </w:rPr>
        <w:t>Mugesera</w:t>
      </w:r>
      <w:r w:rsidRPr="00373D3E">
        <w:rPr>
          <w:rFonts w:ascii="Times New Roman" w:eastAsia="Times New Roman" w:hAnsi="Times New Roman" w:cs="Times New Roman"/>
          <w:iCs/>
          <w:sz w:val="24"/>
          <w:szCs w:val="24"/>
        </w:rPr>
        <w:t>]</w:t>
      </w:r>
      <w:r w:rsidRPr="00373D3E">
        <w:rPr>
          <w:rFonts w:ascii="Times New Roman" w:eastAsia="Times New Roman" w:hAnsi="Times New Roman" w:cs="Times New Roman"/>
          <w:sz w:val="24"/>
          <w:szCs w:val="24"/>
        </w:rPr>
        <w:t xml:space="preserve">.  </w:t>
      </w:r>
    </w:p>
  </w:footnote>
  <w:footnote w:id="14">
    <w:p w14:paraId="000000E3" w14:textId="036EE468"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Poshteh c</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 xml:space="preserve">Canada (Ministre de la Citoyenneté et de l'Immigration), </w:t>
      </w:r>
      <w:r w:rsidRPr="00373D3E">
        <w:rPr>
          <w:rFonts w:ascii="Times New Roman" w:eastAsia="Times New Roman" w:hAnsi="Times New Roman" w:cs="Times New Roman"/>
          <w:sz w:val="24"/>
          <w:szCs w:val="24"/>
        </w:rPr>
        <w:t>2005 CAF 85 [</w:t>
      </w:r>
      <w:r w:rsidRPr="00373D3E">
        <w:rPr>
          <w:rFonts w:ascii="Times New Roman" w:eastAsia="Times New Roman" w:hAnsi="Times New Roman" w:cs="Times New Roman"/>
          <w:i/>
          <w:sz w:val="24"/>
          <w:szCs w:val="24"/>
        </w:rPr>
        <w:t>Poshteh</w:t>
      </w:r>
      <w:r w:rsidRPr="00373D3E">
        <w:rPr>
          <w:rFonts w:ascii="Times New Roman" w:eastAsia="Times New Roman" w:hAnsi="Times New Roman" w:cs="Times New Roman"/>
          <w:iCs/>
          <w:sz w:val="24"/>
          <w:szCs w:val="24"/>
        </w:rPr>
        <w:t>]</w:t>
      </w:r>
      <w:r w:rsidRPr="00373D3E">
        <w:rPr>
          <w:rFonts w:ascii="Times New Roman" w:eastAsia="Times New Roman" w:hAnsi="Times New Roman" w:cs="Times New Roman"/>
          <w:i/>
          <w:sz w:val="24"/>
          <w:szCs w:val="24"/>
        </w:rPr>
        <w:t xml:space="preserve">. </w:t>
      </w:r>
    </w:p>
  </w:footnote>
  <w:footnote w:id="15">
    <w:p w14:paraId="000000E4" w14:textId="089C42BF"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Chowdhury</w:t>
      </w:r>
      <w:r w:rsidRPr="00373D3E">
        <w:rPr>
          <w:rFonts w:ascii="Times New Roman" w:eastAsia="Times New Roman" w:hAnsi="Times New Roman" w:cs="Times New Roman"/>
          <w:sz w:val="24"/>
          <w:szCs w:val="24"/>
        </w:rPr>
        <w:t xml:space="preserve">, agent d’immigration, </w:t>
      </w:r>
      <w:r w:rsidRPr="00373D3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_Ref61989275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4</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aux para 13 et 23.</w:t>
      </w:r>
    </w:p>
  </w:footnote>
  <w:footnote w:id="16">
    <w:p w14:paraId="000000E5" w14:textId="7B810C87"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1F1CED">
        <w:rPr>
          <w:rFonts w:ascii="Times New Roman" w:eastAsia="Times New Roman" w:hAnsi="Times New Roman" w:cs="Times New Roman"/>
          <w:sz w:val="24"/>
          <w:szCs w:val="24"/>
        </w:rPr>
        <w:t xml:space="preserve"> </w:t>
      </w:r>
      <w:r w:rsidRPr="001F1CED">
        <w:rPr>
          <w:rFonts w:ascii="Times New Roman" w:eastAsia="Times New Roman" w:hAnsi="Times New Roman" w:cs="Times New Roman"/>
          <w:i/>
          <w:iCs/>
          <w:sz w:val="24"/>
          <w:szCs w:val="24"/>
        </w:rPr>
        <w:t xml:space="preserve">Chowdhury, </w:t>
      </w:r>
      <w:r w:rsidRPr="001F1CED">
        <w:rPr>
          <w:rFonts w:ascii="Times New Roman" w:eastAsia="Times New Roman" w:hAnsi="Times New Roman" w:cs="Times New Roman"/>
          <w:sz w:val="24"/>
          <w:szCs w:val="24"/>
        </w:rPr>
        <w:t xml:space="preserve">CF, </w:t>
      </w:r>
      <w:r w:rsidRPr="001F1CED">
        <w:rPr>
          <w:rFonts w:ascii="Times New Roman" w:eastAsia="Times New Roman" w:hAnsi="Times New Roman" w:cs="Times New Roman"/>
          <w:i/>
          <w:iCs/>
          <w:sz w:val="24"/>
          <w:szCs w:val="24"/>
        </w:rPr>
        <w:t>supra</w:t>
      </w:r>
      <w:r w:rsidRPr="001F1CED">
        <w:rPr>
          <w:rFonts w:ascii="Times New Roman" w:eastAsia="Times New Roman" w:hAnsi="Times New Roman" w:cs="Times New Roman"/>
          <w:sz w:val="24"/>
          <w:szCs w:val="24"/>
        </w:rPr>
        <w:t xml:space="preserve"> note</w:t>
      </w:r>
      <w:r>
        <w:rPr>
          <w:rFonts w:ascii="Times New Roman" w:eastAsia="Times New Roman" w:hAnsi="Times New Roman" w:cs="Times New Roman"/>
          <w:sz w:val="24"/>
          <w:szCs w:val="24"/>
        </w:rPr>
        <w:t xml:space="preserve"> </w:t>
      </w:r>
      <w:r w:rsidRPr="00B735B6">
        <w:rPr>
          <w:rFonts w:ascii="Times New Roman" w:eastAsia="Times New Roman" w:hAnsi="Times New Roman" w:cs="Times New Roman"/>
          <w:sz w:val="24"/>
          <w:szCs w:val="24"/>
        </w:rPr>
        <w:fldChar w:fldCharType="begin"/>
      </w:r>
      <w:r w:rsidRPr="00B735B6">
        <w:rPr>
          <w:rFonts w:ascii="Times New Roman" w:eastAsia="Times New Roman" w:hAnsi="Times New Roman" w:cs="Times New Roman"/>
          <w:sz w:val="24"/>
          <w:szCs w:val="24"/>
        </w:rPr>
        <w:instrText xml:space="preserve"> NOTEREF _Ref62155491 \f \h  \* MERGEFORMAT </w:instrText>
      </w:r>
      <w:r w:rsidRPr="00B735B6">
        <w:rPr>
          <w:rFonts w:ascii="Times New Roman" w:eastAsia="Times New Roman" w:hAnsi="Times New Roman" w:cs="Times New Roman"/>
          <w:sz w:val="24"/>
          <w:szCs w:val="24"/>
        </w:rPr>
      </w:r>
      <w:r w:rsidRPr="00B735B6">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2</w:t>
      </w:r>
      <w:r w:rsidRPr="00B735B6">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10. </w:t>
      </w:r>
    </w:p>
  </w:footnote>
  <w:footnote w:id="17">
    <w:p w14:paraId="000000E6" w14:textId="1FCBCCB1"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Idem</w:t>
      </w:r>
      <w:r w:rsidRPr="00373D3E">
        <w:rPr>
          <w:rFonts w:ascii="Times New Roman" w:eastAsia="Times New Roman" w:hAnsi="Times New Roman" w:cs="Times New Roman"/>
          <w:sz w:val="24"/>
          <w:szCs w:val="24"/>
        </w:rPr>
        <w:t xml:space="preserve"> aux para 13 et14; </w:t>
      </w:r>
      <w:r w:rsidRPr="00373D3E">
        <w:rPr>
          <w:rFonts w:ascii="Times New Roman" w:eastAsia="Times New Roman" w:hAnsi="Times New Roman" w:cs="Times New Roman"/>
          <w:i/>
          <w:sz w:val="24"/>
          <w:szCs w:val="24"/>
        </w:rPr>
        <w:t>Perka c La Reine</w:t>
      </w:r>
      <w:r w:rsidRPr="00373D3E">
        <w:rPr>
          <w:rFonts w:ascii="Times New Roman" w:eastAsia="Times New Roman" w:hAnsi="Times New Roman" w:cs="Times New Roman"/>
          <w:sz w:val="24"/>
          <w:szCs w:val="24"/>
        </w:rPr>
        <w:t xml:space="preserve">, 1984 2 RCS 232; </w:t>
      </w:r>
      <w:r w:rsidRPr="00373D3E">
        <w:rPr>
          <w:rFonts w:ascii="Times New Roman" w:eastAsia="Times New Roman" w:hAnsi="Times New Roman" w:cs="Times New Roman"/>
          <w:i/>
          <w:sz w:val="24"/>
          <w:szCs w:val="24"/>
        </w:rPr>
        <w:t>R. c Hibbert</w:t>
      </w:r>
      <w:r w:rsidRPr="00373D3E">
        <w:rPr>
          <w:rFonts w:ascii="Times New Roman" w:eastAsia="Times New Roman" w:hAnsi="Times New Roman" w:cs="Times New Roman"/>
          <w:sz w:val="24"/>
          <w:szCs w:val="24"/>
        </w:rPr>
        <w:t xml:space="preserve">, 1995 2 RCS 973; </w:t>
      </w:r>
      <w:r w:rsidRPr="00373D3E">
        <w:rPr>
          <w:rFonts w:ascii="Times New Roman" w:eastAsia="Times New Roman" w:hAnsi="Times New Roman" w:cs="Times New Roman"/>
          <w:i/>
          <w:sz w:val="24"/>
          <w:szCs w:val="24"/>
        </w:rPr>
        <w:t>R. c Ruzic</w:t>
      </w:r>
      <w:r w:rsidRPr="00373D3E">
        <w:rPr>
          <w:rFonts w:ascii="Times New Roman" w:eastAsia="Times New Roman" w:hAnsi="Times New Roman" w:cs="Times New Roman"/>
          <w:sz w:val="24"/>
          <w:szCs w:val="24"/>
        </w:rPr>
        <w:t xml:space="preserve">, 2001 CSC 24. </w:t>
      </w:r>
    </w:p>
  </w:footnote>
  <w:footnote w:id="18">
    <w:p w14:paraId="000000E7" w14:textId="16726523"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1F1CED">
        <w:rPr>
          <w:rFonts w:ascii="Times New Roman" w:eastAsia="Times New Roman" w:hAnsi="Times New Roman" w:cs="Times New Roman"/>
          <w:sz w:val="24"/>
          <w:szCs w:val="24"/>
        </w:rPr>
        <w:t xml:space="preserve"> </w:t>
      </w:r>
      <w:r w:rsidRPr="001F1CED">
        <w:rPr>
          <w:rFonts w:ascii="Times New Roman" w:eastAsia="Times New Roman" w:hAnsi="Times New Roman" w:cs="Times New Roman"/>
          <w:i/>
          <w:iCs/>
          <w:sz w:val="24"/>
          <w:szCs w:val="24"/>
        </w:rPr>
        <w:t xml:space="preserve">Chowdhury, </w:t>
      </w:r>
      <w:r w:rsidRPr="001F1CED">
        <w:rPr>
          <w:rFonts w:ascii="Times New Roman" w:eastAsia="Times New Roman" w:hAnsi="Times New Roman" w:cs="Times New Roman"/>
          <w:sz w:val="24"/>
          <w:szCs w:val="24"/>
        </w:rPr>
        <w:t xml:space="preserve">CF, </w:t>
      </w:r>
      <w:r w:rsidRPr="001F1CED">
        <w:rPr>
          <w:rFonts w:ascii="Times New Roman" w:eastAsia="Times New Roman" w:hAnsi="Times New Roman" w:cs="Times New Roman"/>
          <w:i/>
          <w:iCs/>
          <w:sz w:val="24"/>
          <w:szCs w:val="24"/>
        </w:rPr>
        <w:t>supra</w:t>
      </w:r>
      <w:r w:rsidRPr="001F1CED">
        <w:rPr>
          <w:rFonts w:ascii="Times New Roman" w:eastAsia="Times New Roman" w:hAnsi="Times New Roman" w:cs="Times New Roman"/>
          <w:sz w:val="24"/>
          <w:szCs w:val="24"/>
        </w:rPr>
        <w:t xml:space="preserve"> note </w:t>
      </w:r>
      <w:r w:rsidRPr="00B735B6">
        <w:rPr>
          <w:rFonts w:ascii="Times New Roman" w:eastAsia="Times New Roman" w:hAnsi="Times New Roman" w:cs="Times New Roman"/>
          <w:sz w:val="24"/>
          <w:szCs w:val="24"/>
        </w:rPr>
        <w:fldChar w:fldCharType="begin"/>
      </w:r>
      <w:r w:rsidRPr="00B735B6">
        <w:rPr>
          <w:rFonts w:ascii="Times New Roman" w:eastAsia="Times New Roman" w:hAnsi="Times New Roman" w:cs="Times New Roman"/>
          <w:sz w:val="24"/>
          <w:szCs w:val="24"/>
        </w:rPr>
        <w:instrText xml:space="preserve"> NOTEREF _Ref62155491 \f \h  \* MERGEFORMAT </w:instrText>
      </w:r>
      <w:r w:rsidRPr="00B735B6">
        <w:rPr>
          <w:rFonts w:ascii="Times New Roman" w:eastAsia="Times New Roman" w:hAnsi="Times New Roman" w:cs="Times New Roman"/>
          <w:sz w:val="24"/>
          <w:szCs w:val="24"/>
        </w:rPr>
      </w:r>
      <w:r w:rsidRPr="00B735B6">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2</w:t>
      </w:r>
      <w:r w:rsidRPr="00B735B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373D3E">
        <w:rPr>
          <w:rFonts w:ascii="Times New Roman" w:eastAsia="Times New Roman" w:hAnsi="Times New Roman" w:cs="Times New Roman"/>
          <w:sz w:val="24"/>
          <w:szCs w:val="24"/>
        </w:rPr>
        <w:t xml:space="preserve">au para 17. </w:t>
      </w:r>
    </w:p>
  </w:footnote>
  <w:footnote w:id="19">
    <w:p w14:paraId="000000E8" w14:textId="0DB11B9C"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Idem</w:t>
      </w:r>
      <w:r w:rsidRPr="00373D3E">
        <w:rPr>
          <w:rFonts w:ascii="Times New Roman" w:eastAsia="Times New Roman" w:hAnsi="Times New Roman" w:cs="Times New Roman"/>
          <w:sz w:val="24"/>
          <w:szCs w:val="24"/>
        </w:rPr>
        <w:t xml:space="preserve"> aux para 19 à 22. </w:t>
      </w:r>
    </w:p>
  </w:footnote>
  <w:footnote w:id="20">
    <w:p w14:paraId="000000E9" w14:textId="3488EC42"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Idem</w:t>
      </w:r>
      <w:r w:rsidRPr="00373D3E">
        <w:rPr>
          <w:rFonts w:ascii="Times New Roman" w:eastAsia="Times New Roman" w:hAnsi="Times New Roman" w:cs="Times New Roman"/>
          <w:sz w:val="24"/>
          <w:szCs w:val="24"/>
        </w:rPr>
        <w:t xml:space="preserve"> aux para 23 et 26. </w:t>
      </w:r>
    </w:p>
  </w:footnote>
  <w:footnote w:id="21">
    <w:p w14:paraId="000000EA" w14:textId="70208AE1"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Charte canadienne</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 xml:space="preserve">supra </w:t>
      </w:r>
      <w:r w:rsidRPr="00373D3E">
        <w:rPr>
          <w:rFonts w:ascii="Times New Roman" w:eastAsia="Times New Roman" w:hAnsi="Times New Roman" w:cs="Times New Roman"/>
          <w:sz w:val="24"/>
          <w:szCs w:val="24"/>
        </w:rPr>
        <w:t xml:space="preserve">note 2. </w:t>
      </w:r>
    </w:p>
  </w:footnote>
  <w:footnote w:id="22">
    <w:p w14:paraId="41B425C8" w14:textId="1A9B7F4D" w:rsidR="00DA42A7" w:rsidRPr="00373D3E" w:rsidRDefault="00DA42A7" w:rsidP="0075775E">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 xml:space="preserve">Chowdhury, </w:t>
      </w:r>
      <w:r w:rsidRPr="00373D3E">
        <w:rPr>
          <w:rFonts w:ascii="Times New Roman" w:eastAsia="Times New Roman" w:hAnsi="Times New Roman" w:cs="Times New Roman"/>
          <w:sz w:val="24"/>
          <w:szCs w:val="24"/>
        </w:rPr>
        <w:t xml:space="preserve">CF, </w:t>
      </w:r>
      <w:r w:rsidRPr="00373D3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2 aux para 30 et 31. </w:t>
      </w:r>
    </w:p>
  </w:footnote>
  <w:footnote w:id="23">
    <w:p w14:paraId="000000EC" w14:textId="4914E45F" w:rsidR="00DA42A7" w:rsidRPr="008838F5" w:rsidRDefault="00DA42A7" w:rsidP="009155D4">
      <w:pPr>
        <w:spacing w:after="0" w:line="240" w:lineRule="auto"/>
        <w:jc w:val="both"/>
        <w:rPr>
          <w:rFonts w:ascii="Times New Roman" w:eastAsia="Times New Roman" w:hAnsi="Times New Roman" w:cs="Times New Roman"/>
          <w:sz w:val="24"/>
          <w:szCs w:val="24"/>
          <w:lang w:val="en-CA"/>
        </w:rPr>
      </w:pPr>
      <w:r w:rsidRPr="00373D3E">
        <w:rPr>
          <w:rStyle w:val="FootnoteReference"/>
          <w:rFonts w:ascii="Times New Roman" w:hAnsi="Times New Roman" w:cs="Times New Roman"/>
          <w:sz w:val="24"/>
          <w:szCs w:val="24"/>
        </w:rPr>
        <w:footnoteRef/>
      </w:r>
      <w:r w:rsidRPr="008838F5">
        <w:rPr>
          <w:rFonts w:ascii="Times New Roman" w:eastAsia="Times New Roman" w:hAnsi="Times New Roman" w:cs="Times New Roman"/>
          <w:sz w:val="24"/>
          <w:szCs w:val="24"/>
          <w:lang w:val="en-CA"/>
        </w:rPr>
        <w:t xml:space="preserve"> </w:t>
      </w:r>
      <w:r w:rsidRPr="008838F5">
        <w:rPr>
          <w:rFonts w:ascii="Times New Roman" w:eastAsia="Times New Roman" w:hAnsi="Times New Roman" w:cs="Times New Roman"/>
          <w:i/>
          <w:iCs/>
          <w:sz w:val="24"/>
          <w:szCs w:val="24"/>
          <w:lang w:val="en-CA"/>
        </w:rPr>
        <w:t>Idem</w:t>
      </w:r>
      <w:r w:rsidRPr="008838F5">
        <w:rPr>
          <w:rFonts w:ascii="Times New Roman" w:eastAsia="Times New Roman" w:hAnsi="Times New Roman" w:cs="Times New Roman"/>
          <w:sz w:val="24"/>
          <w:szCs w:val="24"/>
          <w:lang w:val="en-CA"/>
        </w:rPr>
        <w:t xml:space="preserve"> au para 33. </w:t>
      </w:r>
    </w:p>
  </w:footnote>
  <w:footnote w:id="24">
    <w:p w14:paraId="000000ED" w14:textId="3701EA29" w:rsidR="00DA42A7" w:rsidRPr="00373D3E" w:rsidRDefault="00DA42A7" w:rsidP="009155D4">
      <w:pPr>
        <w:spacing w:after="0" w:line="240" w:lineRule="auto"/>
        <w:jc w:val="both"/>
        <w:rPr>
          <w:rFonts w:ascii="Times New Roman" w:eastAsia="Times New Roman" w:hAnsi="Times New Roman" w:cs="Times New Roman"/>
          <w:sz w:val="24"/>
          <w:szCs w:val="24"/>
          <w:lang w:val="en-CA"/>
        </w:rPr>
      </w:pPr>
      <w:r w:rsidRPr="00373D3E">
        <w:rPr>
          <w:rStyle w:val="FootnoteReference"/>
          <w:rFonts w:ascii="Times New Roman" w:hAnsi="Times New Roman" w:cs="Times New Roman"/>
          <w:sz w:val="24"/>
          <w:szCs w:val="24"/>
        </w:rPr>
        <w:footnoteRef/>
      </w:r>
      <w:r w:rsidRPr="008838F5">
        <w:rPr>
          <w:rFonts w:ascii="Times New Roman" w:eastAsia="Times New Roman" w:hAnsi="Times New Roman" w:cs="Times New Roman"/>
          <w:sz w:val="24"/>
          <w:szCs w:val="24"/>
          <w:lang w:val="en-CA"/>
        </w:rPr>
        <w:t xml:space="preserve"> </w:t>
      </w:r>
      <w:r w:rsidRPr="008838F5">
        <w:rPr>
          <w:rFonts w:ascii="Times New Roman" w:eastAsia="Times New Roman" w:hAnsi="Times New Roman" w:cs="Times New Roman"/>
          <w:i/>
          <w:sz w:val="24"/>
          <w:szCs w:val="24"/>
          <w:lang w:val="en-CA"/>
        </w:rPr>
        <w:t xml:space="preserve">Rizzo &amp; Rizzo Shoes Ltd. </w:t>
      </w:r>
      <w:r w:rsidRPr="00373D3E">
        <w:rPr>
          <w:rFonts w:ascii="Times New Roman" w:eastAsia="Times New Roman" w:hAnsi="Times New Roman" w:cs="Times New Roman"/>
          <w:i/>
          <w:sz w:val="24"/>
          <w:szCs w:val="24"/>
          <w:lang w:val="en-CA"/>
        </w:rPr>
        <w:t>(Re)</w:t>
      </w:r>
      <w:r w:rsidRPr="00373D3E">
        <w:rPr>
          <w:rFonts w:ascii="Times New Roman" w:eastAsia="Times New Roman" w:hAnsi="Times New Roman" w:cs="Times New Roman"/>
          <w:sz w:val="24"/>
          <w:szCs w:val="24"/>
          <w:lang w:val="en-CA"/>
        </w:rPr>
        <w:t xml:space="preserve">, 1998 1 RCS 27; </w:t>
      </w:r>
      <w:r w:rsidRPr="00373D3E">
        <w:rPr>
          <w:rFonts w:ascii="Times New Roman" w:eastAsia="Times New Roman" w:hAnsi="Times New Roman" w:cs="Times New Roman"/>
          <w:i/>
          <w:sz w:val="24"/>
          <w:szCs w:val="24"/>
          <w:highlight w:val="white"/>
          <w:lang w:val="en-CA"/>
        </w:rPr>
        <w:t>Bell Express Vu Limited Partnership c Rex</w:t>
      </w:r>
      <w:r w:rsidRPr="00373D3E">
        <w:rPr>
          <w:rFonts w:ascii="Times New Roman" w:eastAsia="Times New Roman" w:hAnsi="Times New Roman" w:cs="Times New Roman"/>
          <w:sz w:val="24"/>
          <w:szCs w:val="24"/>
          <w:lang w:val="en-CA"/>
        </w:rPr>
        <w:t xml:space="preserve">, 2002 CSC 42. </w:t>
      </w:r>
    </w:p>
  </w:footnote>
  <w:footnote w:id="25">
    <w:p w14:paraId="6BFAD480" w14:textId="77777777" w:rsidR="00DA42A7" w:rsidRPr="00373D3E" w:rsidRDefault="00DA42A7" w:rsidP="0075775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Medovarski c Canada (Ministre de la Citoyenneté et de l’Immigration),</w:t>
      </w:r>
      <w:r w:rsidRPr="00373D3E">
        <w:rPr>
          <w:rFonts w:ascii="Times New Roman" w:eastAsia="Times New Roman" w:hAnsi="Times New Roman" w:cs="Times New Roman"/>
          <w:sz w:val="24"/>
          <w:szCs w:val="24"/>
        </w:rPr>
        <w:t xml:space="preserve"> 2005 CSC 51; </w:t>
      </w:r>
      <w:r w:rsidRPr="00373D3E">
        <w:rPr>
          <w:rFonts w:ascii="Times New Roman" w:eastAsia="Times New Roman" w:hAnsi="Times New Roman" w:cs="Times New Roman"/>
          <w:i/>
          <w:sz w:val="24"/>
          <w:szCs w:val="24"/>
        </w:rPr>
        <w:t>Esteban c Canada (Ministre de la Citoyenneté et de l’Immigration)</w:t>
      </w:r>
      <w:r w:rsidRPr="00373D3E">
        <w:rPr>
          <w:rFonts w:ascii="Times New Roman" w:eastAsia="Times New Roman" w:hAnsi="Times New Roman" w:cs="Times New Roman"/>
          <w:sz w:val="24"/>
          <w:szCs w:val="24"/>
        </w:rPr>
        <w:t>, [2005] 2 R.C.S. 539 au para 10.</w:t>
      </w:r>
    </w:p>
  </w:footnote>
  <w:footnote w:id="26">
    <w:p w14:paraId="000000EF" w14:textId="17D445D2" w:rsidR="00DA42A7" w:rsidRPr="00373D3E" w:rsidRDefault="00DA42A7" w:rsidP="009155D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Chiarelli c Canada (Ministre de l’Emploi et de l’Immigration)</w:t>
      </w:r>
      <w:r w:rsidRPr="00373D3E">
        <w:rPr>
          <w:rFonts w:ascii="Times New Roman" w:eastAsia="Times New Roman" w:hAnsi="Times New Roman" w:cs="Times New Roman"/>
          <w:sz w:val="24"/>
          <w:szCs w:val="24"/>
        </w:rPr>
        <w:t xml:space="preserve">, 1992 1 RCS 711. </w:t>
      </w:r>
    </w:p>
  </w:footnote>
  <w:footnote w:id="27">
    <w:p w14:paraId="000000F0" w14:textId="1BEB5E9B"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 xml:space="preserve">Harkat (Re), </w:t>
      </w:r>
      <w:r w:rsidRPr="00373D3E">
        <w:rPr>
          <w:rFonts w:ascii="Times New Roman" w:eastAsia="Times New Roman" w:hAnsi="Times New Roman" w:cs="Times New Roman"/>
          <w:sz w:val="24"/>
          <w:szCs w:val="24"/>
        </w:rPr>
        <w:t>2005 CF 393 au para 36.</w:t>
      </w:r>
    </w:p>
  </w:footnote>
  <w:footnote w:id="28">
    <w:p w14:paraId="000000F1" w14:textId="77777777" w:rsidR="00DA42A7" w:rsidRPr="00373D3E" w:rsidRDefault="00DA42A7" w:rsidP="009155D4">
      <w:pPr>
        <w:spacing w:after="0" w:line="240" w:lineRule="auto"/>
        <w:jc w:val="both"/>
        <w:rPr>
          <w:rFonts w:ascii="Times New Roman" w:eastAsia="Times New Roman" w:hAnsi="Times New Roman" w:cs="Times New Roman"/>
          <w:i/>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 xml:space="preserve">Idem. </w:t>
      </w:r>
    </w:p>
  </w:footnote>
  <w:footnote w:id="29">
    <w:p w14:paraId="000000F2" w14:textId="41B1055F"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Al Yamani c Canada (Ministre de la Citoyenneté et de l’Immigration)</w:t>
      </w:r>
      <w:r w:rsidRPr="00373D3E">
        <w:rPr>
          <w:rFonts w:ascii="Times New Roman" w:eastAsia="Times New Roman" w:hAnsi="Times New Roman" w:cs="Times New Roman"/>
          <w:sz w:val="24"/>
          <w:szCs w:val="24"/>
        </w:rPr>
        <w:t>, 2006 CF 1457 au para 10</w:t>
      </w:r>
      <w:r>
        <w:rPr>
          <w:rFonts w:ascii="Times New Roman" w:eastAsia="Times New Roman" w:hAnsi="Times New Roman" w:cs="Times New Roman"/>
          <w:sz w:val="24"/>
          <w:szCs w:val="24"/>
        </w:rPr>
        <w:t xml:space="preserve"> [</w:t>
      </w:r>
      <w:r w:rsidRPr="00E07A78">
        <w:rPr>
          <w:rFonts w:ascii="Times New Roman" w:eastAsia="Times New Roman" w:hAnsi="Times New Roman" w:cs="Times New Roman"/>
          <w:i/>
          <w:iCs/>
          <w:sz w:val="24"/>
          <w:szCs w:val="24"/>
        </w:rPr>
        <w:t>Al Yamani</w:t>
      </w:r>
      <w:r>
        <w:rPr>
          <w:rFonts w:ascii="Times New Roman" w:eastAsia="Times New Roman" w:hAnsi="Times New Roman" w:cs="Times New Roman"/>
          <w:sz w:val="24"/>
          <w:szCs w:val="24"/>
        </w:rPr>
        <w:t xml:space="preserve">]. </w:t>
      </w:r>
    </w:p>
  </w:footnote>
  <w:footnote w:id="30">
    <w:p w14:paraId="000000F3" w14:textId="0C34A5F7" w:rsidR="00DA42A7" w:rsidRPr="008E2A09"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8E2A09">
        <w:rPr>
          <w:rFonts w:ascii="Times New Roman" w:eastAsia="Times New Roman" w:hAnsi="Times New Roman" w:cs="Times New Roman"/>
          <w:sz w:val="24"/>
          <w:szCs w:val="24"/>
        </w:rPr>
        <w:t xml:space="preserve"> </w:t>
      </w:r>
      <w:r w:rsidRPr="008E2A09">
        <w:rPr>
          <w:rFonts w:ascii="Times New Roman" w:eastAsia="Times New Roman" w:hAnsi="Times New Roman" w:cs="Times New Roman"/>
          <w:i/>
          <w:sz w:val="24"/>
          <w:szCs w:val="24"/>
        </w:rPr>
        <w:t>Mugesera</w:t>
      </w:r>
      <w:r w:rsidRPr="008E2A09">
        <w:rPr>
          <w:rFonts w:ascii="Times New Roman" w:eastAsia="Times New Roman" w:hAnsi="Times New Roman" w:cs="Times New Roman"/>
          <w:sz w:val="24"/>
          <w:szCs w:val="24"/>
        </w:rPr>
        <w:t xml:space="preserve">, </w:t>
      </w:r>
      <w:r w:rsidRPr="008E2A09">
        <w:rPr>
          <w:rFonts w:ascii="Times New Roman" w:eastAsia="Times New Roman" w:hAnsi="Times New Roman" w:cs="Times New Roman"/>
          <w:i/>
          <w:iCs/>
          <w:sz w:val="24"/>
          <w:szCs w:val="24"/>
        </w:rPr>
        <w:t>supra</w:t>
      </w:r>
      <w:r w:rsidRPr="008E2A09">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8E2A09">
        <w:rPr>
          <w:rFonts w:ascii="Times New Roman" w:eastAsia="Times New Roman" w:hAnsi="Times New Roman" w:cs="Times New Roman"/>
          <w:sz w:val="24"/>
          <w:szCs w:val="24"/>
        </w:rPr>
        <w:instrText xml:space="preserve"> NOTEREF _Ref61988578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12</w:t>
      </w:r>
      <w:r w:rsidRPr="00373D3E">
        <w:rPr>
          <w:rFonts w:ascii="Times New Roman" w:eastAsia="Times New Roman" w:hAnsi="Times New Roman" w:cs="Times New Roman"/>
          <w:sz w:val="24"/>
          <w:szCs w:val="24"/>
        </w:rPr>
        <w:fldChar w:fldCharType="end"/>
      </w:r>
      <w:r w:rsidRPr="008E2A09">
        <w:rPr>
          <w:rFonts w:ascii="Times New Roman" w:eastAsia="Times New Roman" w:hAnsi="Times New Roman" w:cs="Times New Roman"/>
          <w:sz w:val="24"/>
          <w:szCs w:val="24"/>
        </w:rPr>
        <w:t xml:space="preserve"> au para 114. </w:t>
      </w:r>
    </w:p>
  </w:footnote>
  <w:footnote w:id="31">
    <w:p w14:paraId="000000F4" w14:textId="616B51EE" w:rsidR="00DA42A7" w:rsidRPr="008E2A09" w:rsidRDefault="00DA42A7" w:rsidP="009155D4">
      <w:pPr>
        <w:spacing w:after="0" w:line="240" w:lineRule="auto"/>
        <w:jc w:val="both"/>
        <w:rPr>
          <w:rFonts w:ascii="Times New Roman" w:eastAsia="Times New Roman" w:hAnsi="Times New Roman" w:cs="Times New Roman"/>
          <w:iCs/>
          <w:sz w:val="24"/>
          <w:szCs w:val="24"/>
        </w:rPr>
      </w:pPr>
      <w:r w:rsidRPr="00373D3E">
        <w:rPr>
          <w:rStyle w:val="FootnoteReference"/>
          <w:rFonts w:ascii="Times New Roman" w:hAnsi="Times New Roman" w:cs="Times New Roman"/>
          <w:sz w:val="24"/>
          <w:szCs w:val="24"/>
        </w:rPr>
        <w:footnoteRef/>
      </w:r>
      <w:r w:rsidRPr="008E2A09">
        <w:rPr>
          <w:rFonts w:ascii="Times New Roman" w:eastAsia="Times New Roman" w:hAnsi="Times New Roman" w:cs="Times New Roman"/>
          <w:sz w:val="24"/>
          <w:szCs w:val="24"/>
        </w:rPr>
        <w:t xml:space="preserve"> </w:t>
      </w:r>
      <w:r w:rsidRPr="008E2A09">
        <w:rPr>
          <w:rFonts w:ascii="Times New Roman" w:eastAsia="Times New Roman" w:hAnsi="Times New Roman" w:cs="Times New Roman"/>
          <w:i/>
          <w:sz w:val="24"/>
          <w:szCs w:val="24"/>
        </w:rPr>
        <w:t>Idem</w:t>
      </w:r>
      <w:r w:rsidRPr="008E2A09">
        <w:rPr>
          <w:rFonts w:ascii="Times New Roman" w:eastAsia="Times New Roman" w:hAnsi="Times New Roman" w:cs="Times New Roman"/>
          <w:iCs/>
          <w:sz w:val="24"/>
          <w:szCs w:val="24"/>
        </w:rPr>
        <w:t>.</w:t>
      </w:r>
    </w:p>
  </w:footnote>
  <w:footnote w:id="32">
    <w:p w14:paraId="000000F5" w14:textId="77777777" w:rsidR="00DA42A7" w:rsidRPr="00373D3E" w:rsidRDefault="00DA42A7" w:rsidP="009155D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42.1 (1) Le ministre peut, sur demande d’un étranger, déclarer que les faits visés à l’article 34, aux alinéas 35(1)b) ou c) ou au paragraphe 37(1) n’emportent pas interdiction de territoire à l’égard de l’étranger si celui-ci le convainc que cela ne serait pas contraire à l’intérêt national.</w:t>
      </w:r>
    </w:p>
    <w:p w14:paraId="000000F6" w14:textId="77777777" w:rsidR="00DA42A7" w:rsidRPr="00373D3E" w:rsidRDefault="00DA42A7" w:rsidP="009155D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73D3E">
        <w:rPr>
          <w:rFonts w:ascii="Times New Roman" w:eastAsia="Times New Roman" w:hAnsi="Times New Roman" w:cs="Times New Roman"/>
          <w:sz w:val="24"/>
          <w:szCs w:val="24"/>
        </w:rPr>
        <w:t>(2) Le ministre peut, de sa propre initiative, déclarer que les faits visés à l’article 34, aux alinéas 35(1)b) ou c) ou au paragraphe 37(1) n’emportent pas interdiction de territoire à l’égard de tout étranger s’il est convaincu que cela ne serait pas contraire à l’intérêt national.</w:t>
      </w:r>
    </w:p>
    <w:p w14:paraId="000000F7" w14:textId="77777777" w:rsidR="00DA42A7" w:rsidRPr="00373D3E" w:rsidRDefault="00DA42A7" w:rsidP="009155D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73D3E">
        <w:rPr>
          <w:rFonts w:ascii="Times New Roman" w:eastAsia="Times New Roman" w:hAnsi="Times New Roman" w:cs="Times New Roman"/>
          <w:sz w:val="24"/>
          <w:szCs w:val="24"/>
        </w:rPr>
        <w:t>(3) Pour décider s’il fait la déclaration, le ministre ne tient compte que de considérations relatives à la sécurité nationale et à la sécurité publique sans toutefois limiter son analyse au fait que l’étranger constitue ou non un danger pour le public ou la sécurité du Canada.</w:t>
      </w:r>
    </w:p>
  </w:footnote>
  <w:footnote w:id="33">
    <w:p w14:paraId="000000F8" w14:textId="2CBE221F"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Maqsudi c Canada (Ministre de la Citoyenneté et de l'Immigration)</w:t>
      </w:r>
      <w:r w:rsidRPr="00373D3E">
        <w:rPr>
          <w:rFonts w:ascii="Times New Roman" w:eastAsia="Times New Roman" w:hAnsi="Times New Roman" w:cs="Times New Roman"/>
          <w:sz w:val="24"/>
          <w:szCs w:val="24"/>
        </w:rPr>
        <w:t>, 2015 CF 1184 au para 54 [</w:t>
      </w:r>
      <w:r w:rsidRPr="00373D3E">
        <w:rPr>
          <w:rFonts w:ascii="Times New Roman" w:eastAsia="Times New Roman" w:hAnsi="Times New Roman" w:cs="Times New Roman"/>
          <w:i/>
          <w:sz w:val="24"/>
          <w:szCs w:val="24"/>
        </w:rPr>
        <w:t>Maqsudi</w:t>
      </w:r>
      <w:r w:rsidRPr="00373D3E">
        <w:rPr>
          <w:rFonts w:ascii="Times New Roman" w:eastAsia="Times New Roman" w:hAnsi="Times New Roman" w:cs="Times New Roman"/>
          <w:iCs/>
          <w:sz w:val="24"/>
          <w:szCs w:val="24"/>
        </w:rPr>
        <w:t>]</w:t>
      </w:r>
      <w:r w:rsidRPr="00373D3E">
        <w:rPr>
          <w:rFonts w:ascii="Times New Roman" w:eastAsia="Times New Roman" w:hAnsi="Times New Roman" w:cs="Times New Roman"/>
          <w:sz w:val="24"/>
          <w:szCs w:val="24"/>
        </w:rPr>
        <w:t xml:space="preserve">. </w:t>
      </w:r>
    </w:p>
  </w:footnote>
  <w:footnote w:id="34">
    <w:p w14:paraId="7FFAA812" w14:textId="77777777" w:rsidR="00DA42A7" w:rsidRPr="00373D3E" w:rsidRDefault="00DA42A7" w:rsidP="00E85AA1">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Najafi c Canada (Sécurité publique et protection civile)</w:t>
      </w:r>
      <w:r w:rsidRPr="00373D3E">
        <w:rPr>
          <w:rFonts w:ascii="Times New Roman" w:eastAsia="Times New Roman" w:hAnsi="Times New Roman" w:cs="Times New Roman"/>
          <w:sz w:val="24"/>
          <w:szCs w:val="24"/>
        </w:rPr>
        <w:t>, 2014 CAF 262 aux para 81 et 82 [</w:t>
      </w:r>
      <w:r w:rsidRPr="00373D3E">
        <w:rPr>
          <w:rFonts w:ascii="Times New Roman" w:eastAsia="Times New Roman" w:hAnsi="Times New Roman" w:cs="Times New Roman"/>
          <w:i/>
          <w:sz w:val="24"/>
          <w:szCs w:val="24"/>
        </w:rPr>
        <w:t xml:space="preserve">Najafi, </w:t>
      </w:r>
      <w:r w:rsidRPr="00373D3E">
        <w:rPr>
          <w:rFonts w:ascii="Times New Roman" w:eastAsia="Times New Roman" w:hAnsi="Times New Roman" w:cs="Times New Roman"/>
          <w:iCs/>
          <w:sz w:val="24"/>
          <w:szCs w:val="24"/>
        </w:rPr>
        <w:t>CAF]</w:t>
      </w:r>
      <w:r w:rsidRPr="00373D3E">
        <w:rPr>
          <w:rFonts w:ascii="Times New Roman" w:eastAsia="Times New Roman" w:hAnsi="Times New Roman" w:cs="Times New Roman"/>
          <w:sz w:val="24"/>
          <w:szCs w:val="24"/>
        </w:rPr>
        <w:t>.</w:t>
      </w:r>
      <w:r w:rsidRPr="00373D3E">
        <w:rPr>
          <w:rFonts w:ascii="Times New Roman" w:eastAsia="Times New Roman" w:hAnsi="Times New Roman" w:cs="Times New Roman"/>
          <w:b/>
          <w:sz w:val="24"/>
          <w:szCs w:val="24"/>
        </w:rPr>
        <w:t xml:space="preserve"> </w:t>
      </w:r>
    </w:p>
  </w:footnote>
  <w:footnote w:id="35">
    <w:p w14:paraId="000000FA" w14:textId="6B43ED1F"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 xml:space="preserve">Najafi, </w:t>
      </w:r>
      <w:r w:rsidRPr="00373D3E">
        <w:rPr>
          <w:rFonts w:ascii="Times New Roman" w:eastAsia="Times New Roman" w:hAnsi="Times New Roman" w:cs="Times New Roman"/>
          <w:sz w:val="24"/>
          <w:szCs w:val="24"/>
        </w:rPr>
        <w:t xml:space="preserve">CAF, </w:t>
      </w:r>
      <w:r w:rsidRPr="00373D3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_Ref61988762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33</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80. </w:t>
      </w:r>
    </w:p>
  </w:footnote>
  <w:footnote w:id="36">
    <w:p w14:paraId="000000FB" w14:textId="76D4121D" w:rsidR="00DA42A7" w:rsidRPr="00373D3E" w:rsidRDefault="00DA42A7" w:rsidP="009155D4">
      <w:pPr>
        <w:spacing w:after="0" w:line="240" w:lineRule="auto"/>
        <w:jc w:val="both"/>
        <w:rPr>
          <w:rFonts w:ascii="Times New Roman" w:eastAsia="Times New Roman" w:hAnsi="Times New Roman" w:cs="Times New Roman"/>
          <w:sz w:val="24"/>
          <w:szCs w:val="24"/>
          <w:highlight w:val="green"/>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Voir la partie 1.1 ci-dessus. </w:t>
      </w:r>
    </w:p>
  </w:footnote>
  <w:footnote w:id="37">
    <w:p w14:paraId="3246418C" w14:textId="3F429930" w:rsidR="00DA42A7" w:rsidRPr="00373D3E" w:rsidRDefault="00DA42A7" w:rsidP="00EE0607">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Najafi</w:t>
      </w:r>
      <w:r w:rsidRPr="00373D3E">
        <w:rPr>
          <w:rFonts w:ascii="Times New Roman" w:eastAsia="Times New Roman" w:hAnsi="Times New Roman" w:cs="Times New Roman"/>
          <w:sz w:val="24"/>
          <w:szCs w:val="24"/>
        </w:rPr>
        <w:t xml:space="preserve">, CAF, </w:t>
      </w:r>
      <w:r w:rsidRPr="00373D3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_Ref61988762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33</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65.</w:t>
      </w:r>
    </w:p>
  </w:footnote>
  <w:footnote w:id="38">
    <w:p w14:paraId="000000FC" w14:textId="0D04BD35" w:rsidR="00DA42A7" w:rsidRPr="00373D3E" w:rsidRDefault="00DA42A7" w:rsidP="009155D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Voir la partie 1.1 ci-dessus.</w:t>
      </w:r>
    </w:p>
  </w:footnote>
  <w:footnote w:id="39">
    <w:p w14:paraId="114F1357" w14:textId="77777777" w:rsidR="00DA42A7" w:rsidRPr="00373D3E" w:rsidRDefault="00DA42A7" w:rsidP="0033452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Saleheen c Canada (Sécurité publique et Protection civile)</w:t>
      </w:r>
      <w:r w:rsidRPr="00373D3E">
        <w:rPr>
          <w:rFonts w:ascii="Times New Roman" w:eastAsia="Times New Roman" w:hAnsi="Times New Roman" w:cs="Times New Roman"/>
          <w:sz w:val="24"/>
          <w:szCs w:val="24"/>
        </w:rPr>
        <w:t>, [2019] 3 R.C.F. 43 au para 51 [</w:t>
      </w:r>
      <w:r w:rsidRPr="00373D3E">
        <w:rPr>
          <w:rFonts w:ascii="Times New Roman" w:eastAsia="Times New Roman" w:hAnsi="Times New Roman" w:cs="Times New Roman"/>
          <w:i/>
          <w:sz w:val="24"/>
          <w:szCs w:val="24"/>
        </w:rPr>
        <w:t>Saleheen</w:t>
      </w:r>
      <w:r w:rsidRPr="00373D3E">
        <w:rPr>
          <w:rFonts w:ascii="Times New Roman" w:eastAsia="Times New Roman" w:hAnsi="Times New Roman" w:cs="Times New Roman"/>
          <w:iCs/>
          <w:sz w:val="24"/>
          <w:szCs w:val="24"/>
        </w:rPr>
        <w:t>]</w:t>
      </w:r>
      <w:r w:rsidRPr="00373D3E">
        <w:rPr>
          <w:rFonts w:ascii="Times New Roman" w:eastAsia="Times New Roman" w:hAnsi="Times New Roman" w:cs="Times New Roman"/>
          <w:sz w:val="24"/>
          <w:szCs w:val="24"/>
        </w:rPr>
        <w:t>.</w:t>
      </w:r>
    </w:p>
  </w:footnote>
  <w:footnote w:id="40">
    <w:p w14:paraId="0000012C" w14:textId="695D28A9" w:rsidR="00DA42A7" w:rsidRPr="00373D3E" w:rsidRDefault="00DA42A7" w:rsidP="009155D4">
      <w:pPr>
        <w:spacing w:after="0" w:line="240" w:lineRule="auto"/>
        <w:jc w:val="both"/>
        <w:rPr>
          <w:rFonts w:ascii="Times New Roman" w:eastAsia="Times New Roman" w:hAnsi="Times New Roman" w:cs="Times New Roman"/>
          <w:sz w:val="24"/>
          <w:szCs w:val="24"/>
          <w:highlight w:val="yellow"/>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highlight w:val="white"/>
        </w:rPr>
        <w:t>N</w:t>
      </w:r>
      <w:r w:rsidRPr="00373D3E">
        <w:rPr>
          <w:rFonts w:ascii="Times New Roman" w:eastAsia="Times New Roman" w:hAnsi="Times New Roman" w:cs="Times New Roman"/>
          <w:i/>
          <w:sz w:val="24"/>
          <w:szCs w:val="24"/>
        </w:rPr>
        <w:t>ajafi</w:t>
      </w:r>
      <w:r w:rsidRPr="00373D3E">
        <w:rPr>
          <w:rFonts w:ascii="Times New Roman" w:eastAsia="Times New Roman" w:hAnsi="Times New Roman" w:cs="Times New Roman"/>
          <w:sz w:val="24"/>
          <w:szCs w:val="24"/>
        </w:rPr>
        <w:t xml:space="preserve">, CAF, </w:t>
      </w:r>
      <w:r w:rsidRPr="00373D3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_Ref61988762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33</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Erbil c Canada (Ministre de la Citoyenneté et de l'Immigration)</w:t>
      </w:r>
      <w:r w:rsidRPr="00373D3E">
        <w:rPr>
          <w:rFonts w:ascii="Times New Roman" w:eastAsia="Times New Roman" w:hAnsi="Times New Roman" w:cs="Times New Roman"/>
          <w:sz w:val="24"/>
          <w:szCs w:val="24"/>
        </w:rPr>
        <w:t>, 2008 CF 780 [</w:t>
      </w:r>
      <w:r w:rsidRPr="00373D3E">
        <w:rPr>
          <w:rFonts w:ascii="Times New Roman" w:eastAsia="Times New Roman" w:hAnsi="Times New Roman" w:cs="Times New Roman"/>
          <w:i/>
          <w:sz w:val="24"/>
          <w:szCs w:val="24"/>
        </w:rPr>
        <w:t>Erbil</w:t>
      </w:r>
      <w:r w:rsidRPr="00373D3E">
        <w:rPr>
          <w:rFonts w:ascii="Times New Roman" w:eastAsia="Times New Roman" w:hAnsi="Times New Roman" w:cs="Times New Roman"/>
          <w:iCs/>
          <w:sz w:val="24"/>
          <w:szCs w:val="24"/>
        </w:rPr>
        <w:t>]</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Maleki c Canada (Ministre de la Citoyenneté et de l’Immigration)</w:t>
      </w:r>
      <w:r w:rsidRPr="00373D3E">
        <w:rPr>
          <w:rFonts w:ascii="Times New Roman" w:eastAsia="Times New Roman" w:hAnsi="Times New Roman" w:cs="Times New Roman"/>
          <w:sz w:val="24"/>
          <w:szCs w:val="24"/>
        </w:rPr>
        <w:t>, 2012 CF 131 [</w:t>
      </w:r>
      <w:r w:rsidRPr="00373D3E">
        <w:rPr>
          <w:rFonts w:ascii="Times New Roman" w:eastAsia="Times New Roman" w:hAnsi="Times New Roman" w:cs="Times New Roman"/>
          <w:i/>
          <w:sz w:val="24"/>
          <w:szCs w:val="24"/>
        </w:rPr>
        <w:t>Maleki</w:t>
      </w:r>
      <w:r w:rsidRPr="00373D3E">
        <w:rPr>
          <w:rFonts w:ascii="Times New Roman" w:eastAsia="Times New Roman" w:hAnsi="Times New Roman" w:cs="Times New Roman"/>
          <w:iCs/>
          <w:sz w:val="24"/>
          <w:szCs w:val="24"/>
        </w:rPr>
        <w:t>]</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Eyakwe c Canada (Citoyenneté et Immigration)</w:t>
      </w:r>
      <w:r w:rsidRPr="00373D3E">
        <w:rPr>
          <w:rFonts w:ascii="Times New Roman" w:eastAsia="Times New Roman" w:hAnsi="Times New Roman" w:cs="Times New Roman"/>
          <w:sz w:val="24"/>
          <w:szCs w:val="24"/>
        </w:rPr>
        <w:t xml:space="preserve">, 2011 CF 409. </w:t>
      </w:r>
    </w:p>
  </w:footnote>
  <w:footnote w:id="41">
    <w:p w14:paraId="0000012D" w14:textId="221DAAC1"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Zahw c Canada (Sécurité publique et Protection civile)</w:t>
      </w:r>
      <w:r w:rsidRPr="00373D3E">
        <w:rPr>
          <w:rFonts w:ascii="Times New Roman" w:eastAsia="Times New Roman" w:hAnsi="Times New Roman" w:cs="Times New Roman"/>
          <w:sz w:val="24"/>
          <w:szCs w:val="24"/>
        </w:rPr>
        <w:t>, 2019 CF 934 aux para 37 et 54 [</w:t>
      </w:r>
      <w:r w:rsidRPr="00373D3E">
        <w:rPr>
          <w:rFonts w:ascii="Times New Roman" w:eastAsia="Times New Roman" w:hAnsi="Times New Roman" w:cs="Times New Roman"/>
          <w:i/>
          <w:sz w:val="24"/>
          <w:szCs w:val="24"/>
        </w:rPr>
        <w:t>Zahw</w:t>
      </w:r>
      <w:r w:rsidRPr="00373D3E">
        <w:rPr>
          <w:rFonts w:ascii="Times New Roman" w:eastAsia="Times New Roman" w:hAnsi="Times New Roman" w:cs="Times New Roman"/>
          <w:iCs/>
          <w:sz w:val="24"/>
          <w:szCs w:val="24"/>
        </w:rPr>
        <w:t>]</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Najafi</w:t>
      </w:r>
      <w:r w:rsidRPr="00373D3E">
        <w:rPr>
          <w:rFonts w:ascii="Times New Roman" w:eastAsia="Times New Roman" w:hAnsi="Times New Roman" w:cs="Times New Roman"/>
          <w:sz w:val="24"/>
          <w:szCs w:val="24"/>
        </w:rPr>
        <w:t xml:space="preserve">, CAF, </w:t>
      </w:r>
      <w:r w:rsidRPr="00373D3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_Ref61988762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33</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89; </w:t>
      </w:r>
      <w:r w:rsidRPr="00373D3E">
        <w:rPr>
          <w:rFonts w:ascii="Times New Roman" w:eastAsia="Times New Roman" w:hAnsi="Times New Roman" w:cs="Times New Roman"/>
          <w:i/>
          <w:sz w:val="24"/>
          <w:szCs w:val="24"/>
        </w:rPr>
        <w:t>Maqsudi</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 xml:space="preserve">supra </w:t>
      </w:r>
      <w:r w:rsidRPr="00373D3E">
        <w:rPr>
          <w:rFonts w:ascii="Times New Roman" w:eastAsia="Times New Roman" w:hAnsi="Times New Roman" w:cs="Times New Roman"/>
          <w:sz w:val="24"/>
          <w:szCs w:val="24"/>
        </w:rPr>
        <w:t xml:space="preserve">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_Ref61989221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32</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47.</w:t>
      </w:r>
    </w:p>
  </w:footnote>
  <w:footnote w:id="42">
    <w:p w14:paraId="7326B313" w14:textId="77777777" w:rsidR="008D0C59" w:rsidRPr="00373D3E" w:rsidRDefault="008D0C59" w:rsidP="008D0C59">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Eyakwe c Canada (Citoyenneté et Immigration)</w:t>
      </w:r>
      <w:r w:rsidRPr="00373D3E">
        <w:rPr>
          <w:rFonts w:ascii="Times New Roman" w:eastAsia="Times New Roman" w:hAnsi="Times New Roman" w:cs="Times New Roman"/>
          <w:sz w:val="24"/>
          <w:szCs w:val="24"/>
        </w:rPr>
        <w:t xml:space="preserve">, 2011 CF 409 au para 30. </w:t>
      </w:r>
    </w:p>
  </w:footnote>
  <w:footnote w:id="43">
    <w:p w14:paraId="5670D67D" w14:textId="77777777" w:rsidR="00DA42A7" w:rsidRPr="00373D3E" w:rsidRDefault="00DA42A7" w:rsidP="003957DE">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i/>
          <w:sz w:val="24"/>
          <w:szCs w:val="24"/>
        </w:rPr>
        <w:t xml:space="preserve"> Oremade c Canada (Ministre de la Citoyenneté et de l'Immigration)</w:t>
      </w:r>
      <w:r w:rsidRPr="00373D3E">
        <w:rPr>
          <w:rFonts w:ascii="Times New Roman" w:eastAsia="Times New Roman" w:hAnsi="Times New Roman" w:cs="Times New Roman"/>
          <w:sz w:val="24"/>
          <w:szCs w:val="24"/>
        </w:rPr>
        <w:t>, 2005 CF 1077 au para 24</w:t>
      </w:r>
      <w:r w:rsidRPr="00373D3E">
        <w:rPr>
          <w:rFonts w:ascii="Times New Roman" w:eastAsia="Times New Roman" w:hAnsi="Times New Roman" w:cs="Times New Roman"/>
          <w:bCs/>
          <w:sz w:val="24"/>
          <w:szCs w:val="24"/>
        </w:rPr>
        <w:t>.</w:t>
      </w:r>
    </w:p>
  </w:footnote>
  <w:footnote w:id="44">
    <w:p w14:paraId="00000100" w14:textId="2D49A849" w:rsidR="00DA42A7" w:rsidRPr="00373D3E" w:rsidRDefault="00DA42A7" w:rsidP="009155D4">
      <w:pPr>
        <w:spacing w:after="0" w:line="240" w:lineRule="auto"/>
        <w:jc w:val="both"/>
        <w:rPr>
          <w:rFonts w:ascii="Times New Roman" w:eastAsia="Times New Roman" w:hAnsi="Times New Roman" w:cs="Times New Roman"/>
          <w:sz w:val="24"/>
          <w:szCs w:val="24"/>
          <w:highlight w:val="green"/>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Chowdhury</w:t>
      </w:r>
      <w:r w:rsidRPr="00373D3E">
        <w:rPr>
          <w:rFonts w:ascii="Times New Roman" w:eastAsia="Times New Roman" w:hAnsi="Times New Roman" w:cs="Times New Roman"/>
          <w:sz w:val="24"/>
          <w:szCs w:val="24"/>
        </w:rPr>
        <w:t xml:space="preserve">, agent d’immigration, </w:t>
      </w:r>
      <w:r w:rsidRPr="00373D3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_Ref61989275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4</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aux para 29 à 33.</w:t>
      </w:r>
    </w:p>
  </w:footnote>
  <w:footnote w:id="45">
    <w:p w14:paraId="00000101" w14:textId="615C66C6"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i/>
          <w:sz w:val="24"/>
          <w:szCs w:val="24"/>
        </w:rPr>
        <w:t>Alam c Canada (Citoyenneté et Immigration),</w:t>
      </w:r>
      <w:r w:rsidRPr="00373D3E">
        <w:rPr>
          <w:rFonts w:ascii="Times New Roman" w:eastAsia="Times New Roman" w:hAnsi="Times New Roman" w:cs="Times New Roman"/>
          <w:sz w:val="24"/>
          <w:szCs w:val="24"/>
        </w:rPr>
        <w:t xml:space="preserve"> 2018 CF 922 [</w:t>
      </w:r>
      <w:r w:rsidRPr="00373D3E">
        <w:rPr>
          <w:rFonts w:ascii="Times New Roman" w:eastAsia="Times New Roman" w:hAnsi="Times New Roman" w:cs="Times New Roman"/>
          <w:i/>
          <w:sz w:val="24"/>
          <w:szCs w:val="24"/>
        </w:rPr>
        <w:t>Alam</w:t>
      </w:r>
      <w:r w:rsidRPr="00373D3E">
        <w:rPr>
          <w:rFonts w:ascii="Times New Roman" w:eastAsia="Times New Roman" w:hAnsi="Times New Roman" w:cs="Times New Roman"/>
          <w:iCs/>
          <w:sz w:val="24"/>
          <w:szCs w:val="24"/>
        </w:rPr>
        <w:t>]</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Kamal c Canada (Immigration, Réfugiés et Citoyenneté)</w:t>
      </w:r>
      <w:r w:rsidRPr="00373D3E">
        <w:rPr>
          <w:rFonts w:ascii="Times New Roman" w:eastAsia="Times New Roman" w:hAnsi="Times New Roman" w:cs="Times New Roman"/>
          <w:sz w:val="24"/>
          <w:szCs w:val="24"/>
        </w:rPr>
        <w:t>, 2018 CF 480 [</w:t>
      </w:r>
      <w:r w:rsidRPr="00373D3E">
        <w:rPr>
          <w:rFonts w:ascii="Times New Roman" w:eastAsia="Times New Roman" w:hAnsi="Times New Roman" w:cs="Times New Roman"/>
          <w:i/>
          <w:sz w:val="24"/>
          <w:szCs w:val="24"/>
        </w:rPr>
        <w:t>Kamal</w:t>
      </w:r>
      <w:r w:rsidRPr="00373D3E">
        <w:rPr>
          <w:rFonts w:ascii="Times New Roman" w:eastAsia="Times New Roman" w:hAnsi="Times New Roman" w:cs="Times New Roman"/>
          <w:iCs/>
          <w:sz w:val="24"/>
          <w:szCs w:val="24"/>
        </w:rPr>
        <w:t>]</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SA c Canada (Sécurité publique et Protection civile)</w:t>
      </w:r>
      <w:r w:rsidRPr="00373D3E">
        <w:rPr>
          <w:rFonts w:ascii="Times New Roman" w:eastAsia="Times New Roman" w:hAnsi="Times New Roman" w:cs="Times New Roman"/>
          <w:sz w:val="24"/>
          <w:szCs w:val="24"/>
        </w:rPr>
        <w:t>, 2017 CF 494 [</w:t>
      </w:r>
      <w:r w:rsidRPr="00373D3E">
        <w:rPr>
          <w:rFonts w:ascii="Times New Roman" w:eastAsia="Times New Roman" w:hAnsi="Times New Roman" w:cs="Times New Roman"/>
          <w:i/>
          <w:iCs/>
          <w:sz w:val="24"/>
          <w:szCs w:val="24"/>
        </w:rPr>
        <w:t>SA</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Gazi c Canada (Citoyenneté et Immigration)</w:t>
      </w:r>
      <w:r w:rsidRPr="00373D3E">
        <w:rPr>
          <w:rFonts w:ascii="Times New Roman" w:eastAsia="Times New Roman" w:hAnsi="Times New Roman" w:cs="Times New Roman"/>
          <w:sz w:val="24"/>
          <w:szCs w:val="24"/>
        </w:rPr>
        <w:t xml:space="preserve">, 2017 CF 94. </w:t>
      </w:r>
    </w:p>
  </w:footnote>
  <w:footnote w:id="46">
    <w:p w14:paraId="00000141" w14:textId="426FA6E8"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Zahw</w:t>
      </w:r>
      <w:r w:rsidRPr="00373D3E">
        <w:rPr>
          <w:rFonts w:ascii="Times New Roman" w:eastAsia="Times New Roman" w:hAnsi="Times New Roman" w:cs="Times New Roman"/>
          <w:iCs/>
          <w:sz w:val="24"/>
          <w:szCs w:val="24"/>
        </w:rPr>
        <w:t xml:space="preserve">, </w:t>
      </w:r>
      <w:r w:rsidRPr="00373D3E">
        <w:rPr>
          <w:rFonts w:ascii="Times New Roman" w:eastAsia="Times New Roman" w:hAnsi="Times New Roman" w:cs="Times New Roman"/>
          <w:i/>
          <w:sz w:val="24"/>
          <w:szCs w:val="24"/>
        </w:rPr>
        <w:t>supra</w:t>
      </w:r>
      <w:r w:rsidRPr="00373D3E">
        <w:rPr>
          <w:rFonts w:ascii="Times New Roman" w:eastAsia="Times New Roman" w:hAnsi="Times New Roman" w:cs="Times New Roman"/>
          <w:iCs/>
          <w:sz w:val="24"/>
          <w:szCs w:val="24"/>
        </w:rPr>
        <w:t xml:space="preserve"> note </w:t>
      </w:r>
      <w:r w:rsidRPr="00373D3E">
        <w:rPr>
          <w:rFonts w:ascii="Times New Roman" w:eastAsia="Times New Roman" w:hAnsi="Times New Roman" w:cs="Times New Roman"/>
          <w:iCs/>
          <w:sz w:val="24"/>
          <w:szCs w:val="24"/>
        </w:rPr>
        <w:fldChar w:fldCharType="begin"/>
      </w:r>
      <w:r w:rsidRPr="00373D3E">
        <w:rPr>
          <w:rFonts w:ascii="Times New Roman" w:eastAsia="Times New Roman" w:hAnsi="Times New Roman" w:cs="Times New Roman"/>
          <w:iCs/>
          <w:sz w:val="24"/>
          <w:szCs w:val="24"/>
        </w:rPr>
        <w:instrText xml:space="preserve"> NOTEREF _Ref61989577 \f \h  \* MERGEFORMAT </w:instrText>
      </w:r>
      <w:r w:rsidRPr="00373D3E">
        <w:rPr>
          <w:rFonts w:ascii="Times New Roman" w:eastAsia="Times New Roman" w:hAnsi="Times New Roman" w:cs="Times New Roman"/>
          <w:iCs/>
          <w:sz w:val="24"/>
          <w:szCs w:val="24"/>
        </w:rPr>
      </w:r>
      <w:r w:rsidRPr="00373D3E">
        <w:rPr>
          <w:rFonts w:ascii="Times New Roman" w:eastAsia="Times New Roman" w:hAnsi="Times New Roman" w:cs="Times New Roman"/>
          <w:iCs/>
          <w:sz w:val="24"/>
          <w:szCs w:val="24"/>
        </w:rPr>
        <w:fldChar w:fldCharType="separate"/>
      </w:r>
      <w:r w:rsidR="00096E34" w:rsidRPr="00096E34">
        <w:rPr>
          <w:rStyle w:val="FootnoteReference"/>
          <w:rFonts w:ascii="Times New Roman" w:hAnsi="Times New Roman" w:cs="Times New Roman"/>
          <w:sz w:val="24"/>
          <w:szCs w:val="24"/>
          <w:vertAlign w:val="baseline"/>
        </w:rPr>
        <w:t>40</w:t>
      </w:r>
      <w:r w:rsidRPr="00373D3E">
        <w:rPr>
          <w:rFonts w:ascii="Times New Roman" w:eastAsia="Times New Roman" w:hAnsi="Times New Roman" w:cs="Times New Roman"/>
          <w:iCs/>
          <w:sz w:val="24"/>
          <w:szCs w:val="24"/>
        </w:rPr>
        <w:fldChar w:fldCharType="end"/>
      </w:r>
      <w:r w:rsidRPr="00373D3E">
        <w:rPr>
          <w:rFonts w:ascii="Times New Roman" w:eastAsia="Times New Roman" w:hAnsi="Times New Roman" w:cs="Times New Roman"/>
          <w:iCs/>
          <w:sz w:val="24"/>
          <w:szCs w:val="24"/>
        </w:rPr>
        <w:t xml:space="preserve"> au</w:t>
      </w:r>
      <w:r w:rsidRPr="00373D3E">
        <w:rPr>
          <w:rFonts w:ascii="Times New Roman" w:eastAsia="Times New Roman" w:hAnsi="Times New Roman" w:cs="Times New Roman"/>
          <w:sz w:val="24"/>
          <w:szCs w:val="24"/>
        </w:rPr>
        <w:t xml:space="preserve"> para 55.</w:t>
      </w:r>
    </w:p>
  </w:footnote>
  <w:footnote w:id="47">
    <w:p w14:paraId="60864855" w14:textId="689F9B8F" w:rsidR="00DA42A7" w:rsidRPr="00373D3E" w:rsidRDefault="00DA42A7" w:rsidP="00F87F22">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Najafi</w:t>
      </w:r>
      <w:r w:rsidRPr="00373D3E">
        <w:rPr>
          <w:rFonts w:ascii="Times New Roman" w:eastAsia="Times New Roman" w:hAnsi="Times New Roman" w:cs="Times New Roman"/>
          <w:sz w:val="24"/>
          <w:szCs w:val="24"/>
        </w:rPr>
        <w:t xml:space="preserve">, CAF, </w:t>
      </w:r>
      <w:r w:rsidRPr="00373D3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_Ref61988762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33</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70 ; </w:t>
      </w:r>
      <w:r w:rsidRPr="00373D3E">
        <w:rPr>
          <w:rFonts w:ascii="Times New Roman" w:eastAsia="Times New Roman" w:hAnsi="Times New Roman" w:cs="Times New Roman"/>
          <w:i/>
          <w:sz w:val="24"/>
          <w:szCs w:val="24"/>
        </w:rPr>
        <w:t>Erbil</w:t>
      </w:r>
      <w:r w:rsidRPr="00373D3E">
        <w:rPr>
          <w:rFonts w:ascii="Times New Roman" w:eastAsia="Times New Roman" w:hAnsi="Times New Roman" w:cs="Times New Roman"/>
          <w:iCs/>
          <w:sz w:val="24"/>
          <w:szCs w:val="24"/>
        </w:rPr>
        <w:t>,</w:t>
      </w:r>
      <w:r w:rsidRPr="00373D3E">
        <w:rPr>
          <w:rFonts w:ascii="Times New Roman" w:eastAsia="Times New Roman" w:hAnsi="Times New Roman" w:cs="Times New Roman"/>
          <w:i/>
          <w:sz w:val="24"/>
          <w:szCs w:val="24"/>
        </w:rPr>
        <w:t xml:space="preserve"> supra </w:t>
      </w:r>
      <w:r w:rsidRPr="00373D3E">
        <w:rPr>
          <w:rFonts w:ascii="Times New Roman" w:eastAsia="Times New Roman" w:hAnsi="Times New Roman" w:cs="Times New Roman"/>
          <w:iCs/>
          <w:sz w:val="24"/>
          <w:szCs w:val="24"/>
        </w:rPr>
        <w:t>note</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_Ref61989933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39</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60; </w:t>
      </w:r>
      <w:r w:rsidRPr="00373D3E">
        <w:rPr>
          <w:rFonts w:ascii="Times New Roman" w:eastAsia="Times New Roman" w:hAnsi="Times New Roman" w:cs="Times New Roman"/>
          <w:i/>
          <w:sz w:val="24"/>
          <w:szCs w:val="24"/>
        </w:rPr>
        <w:t>Najafi c Canada (Sécurité publique et Protection civile)</w:t>
      </w:r>
      <w:r w:rsidRPr="00373D3E">
        <w:rPr>
          <w:rFonts w:ascii="Times New Roman" w:eastAsia="Times New Roman" w:hAnsi="Times New Roman" w:cs="Times New Roman"/>
          <w:sz w:val="24"/>
          <w:szCs w:val="24"/>
        </w:rPr>
        <w:t>, 2013 CF 876 au para 68 [</w:t>
      </w:r>
      <w:r w:rsidRPr="00373D3E">
        <w:rPr>
          <w:rFonts w:ascii="Times New Roman" w:eastAsia="Times New Roman" w:hAnsi="Times New Roman" w:cs="Times New Roman"/>
          <w:i/>
          <w:sz w:val="24"/>
          <w:szCs w:val="24"/>
        </w:rPr>
        <w:t xml:space="preserve">Najafi, </w:t>
      </w:r>
      <w:r w:rsidRPr="00373D3E">
        <w:rPr>
          <w:rFonts w:ascii="Times New Roman" w:eastAsia="Times New Roman" w:hAnsi="Times New Roman" w:cs="Times New Roman"/>
          <w:iCs/>
          <w:sz w:val="24"/>
          <w:szCs w:val="24"/>
        </w:rPr>
        <w:t>CF</w:t>
      </w:r>
      <w:r w:rsidRPr="00373D3E">
        <w:rPr>
          <w:rFonts w:ascii="Times New Roman" w:eastAsia="Times New Roman" w:hAnsi="Times New Roman" w:cs="Times New Roman"/>
          <w:sz w:val="24"/>
          <w:szCs w:val="24"/>
        </w:rPr>
        <w:t>]</w:t>
      </w:r>
      <w:r w:rsidRPr="00373D3E">
        <w:rPr>
          <w:rFonts w:ascii="Times New Roman" w:eastAsia="Times New Roman" w:hAnsi="Times New Roman" w:cs="Times New Roman"/>
          <w:bCs/>
          <w:sz w:val="24"/>
          <w:szCs w:val="24"/>
        </w:rPr>
        <w:t>.</w:t>
      </w:r>
    </w:p>
  </w:footnote>
  <w:footnote w:id="48">
    <w:p w14:paraId="00000103" w14:textId="30D3C7EC" w:rsidR="00DA42A7" w:rsidRPr="00373D3E" w:rsidRDefault="00DA42A7" w:rsidP="009155D4">
      <w:pPr>
        <w:spacing w:after="0" w:line="240" w:lineRule="auto"/>
        <w:jc w:val="both"/>
        <w:rPr>
          <w:rFonts w:ascii="Times New Roman" w:eastAsia="Times New Roman" w:hAnsi="Times New Roman" w:cs="Times New Roman"/>
          <w:sz w:val="24"/>
          <w:szCs w:val="24"/>
          <w:highlight w:val="green"/>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Chowdhury</w:t>
      </w:r>
      <w:r w:rsidRPr="00373D3E">
        <w:rPr>
          <w:rFonts w:ascii="Times New Roman" w:eastAsia="Times New Roman" w:hAnsi="Times New Roman" w:cs="Times New Roman"/>
          <w:sz w:val="24"/>
          <w:szCs w:val="24"/>
        </w:rPr>
        <w:t xml:space="preserve">, agent d’immigration, </w:t>
      </w:r>
      <w:r w:rsidRPr="00373D3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_Ref61989275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4</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aux paras 29 à 33.</w:t>
      </w:r>
    </w:p>
  </w:footnote>
  <w:footnote w:id="49">
    <w:p w14:paraId="00000104" w14:textId="4A205450"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Saleheen</w:t>
      </w:r>
      <w:r w:rsidRPr="00373D3E">
        <w:rPr>
          <w:rFonts w:ascii="Times New Roman" w:eastAsia="Times New Roman" w:hAnsi="Times New Roman" w:cs="Times New Roman"/>
          <w:iCs/>
          <w:sz w:val="24"/>
          <w:szCs w:val="24"/>
        </w:rPr>
        <w:t xml:space="preserve">, </w:t>
      </w:r>
      <w:r w:rsidRPr="00373D3E">
        <w:rPr>
          <w:rFonts w:ascii="Times New Roman" w:eastAsia="Times New Roman" w:hAnsi="Times New Roman" w:cs="Times New Roman"/>
          <w:i/>
          <w:sz w:val="24"/>
          <w:szCs w:val="24"/>
        </w:rPr>
        <w:t>supra</w:t>
      </w:r>
      <w:r w:rsidRPr="00373D3E">
        <w:rPr>
          <w:rFonts w:ascii="Times New Roman" w:eastAsia="Times New Roman" w:hAnsi="Times New Roman" w:cs="Times New Roman"/>
          <w:iCs/>
          <w:sz w:val="24"/>
          <w:szCs w:val="24"/>
        </w:rPr>
        <w:t xml:space="preserve"> note </w:t>
      </w:r>
      <w:r w:rsidRPr="00373D3E">
        <w:rPr>
          <w:rFonts w:ascii="Times New Roman" w:eastAsia="Times New Roman" w:hAnsi="Times New Roman" w:cs="Times New Roman"/>
          <w:iCs/>
          <w:sz w:val="24"/>
          <w:szCs w:val="24"/>
        </w:rPr>
        <w:fldChar w:fldCharType="begin"/>
      </w:r>
      <w:r w:rsidRPr="00373D3E">
        <w:rPr>
          <w:rFonts w:ascii="Times New Roman" w:eastAsia="Times New Roman" w:hAnsi="Times New Roman" w:cs="Times New Roman"/>
          <w:iCs/>
          <w:sz w:val="24"/>
          <w:szCs w:val="24"/>
        </w:rPr>
        <w:instrText xml:space="preserve"> NOTEREF _Ref61989866 \f \h  \* MERGEFORMAT </w:instrText>
      </w:r>
      <w:r w:rsidRPr="00373D3E">
        <w:rPr>
          <w:rFonts w:ascii="Times New Roman" w:eastAsia="Times New Roman" w:hAnsi="Times New Roman" w:cs="Times New Roman"/>
          <w:iCs/>
          <w:sz w:val="24"/>
          <w:szCs w:val="24"/>
        </w:rPr>
      </w:r>
      <w:r w:rsidRPr="00373D3E">
        <w:rPr>
          <w:rFonts w:ascii="Times New Roman" w:eastAsia="Times New Roman" w:hAnsi="Times New Roman" w:cs="Times New Roman"/>
          <w:iCs/>
          <w:sz w:val="24"/>
          <w:szCs w:val="24"/>
        </w:rPr>
        <w:fldChar w:fldCharType="separate"/>
      </w:r>
      <w:r w:rsidR="00096E34" w:rsidRPr="00096E34">
        <w:rPr>
          <w:rStyle w:val="FootnoteReference"/>
          <w:rFonts w:ascii="Times New Roman" w:hAnsi="Times New Roman" w:cs="Times New Roman"/>
          <w:sz w:val="24"/>
          <w:szCs w:val="24"/>
          <w:vertAlign w:val="baseline"/>
        </w:rPr>
        <w:t>38</w:t>
      </w:r>
      <w:r w:rsidRPr="00373D3E">
        <w:rPr>
          <w:rFonts w:ascii="Times New Roman" w:eastAsia="Times New Roman" w:hAnsi="Times New Roman" w:cs="Times New Roman"/>
          <w:iCs/>
          <w:sz w:val="24"/>
          <w:szCs w:val="24"/>
        </w:rPr>
        <w:fldChar w:fldCharType="end"/>
      </w:r>
      <w:r w:rsidRPr="00373D3E">
        <w:rPr>
          <w:rFonts w:ascii="Times New Roman" w:eastAsia="Times New Roman" w:hAnsi="Times New Roman" w:cs="Times New Roman"/>
          <w:iCs/>
          <w:sz w:val="24"/>
          <w:szCs w:val="24"/>
        </w:rPr>
        <w:t xml:space="preserve"> aux</w:t>
      </w:r>
      <w:r w:rsidRPr="00373D3E">
        <w:rPr>
          <w:rFonts w:ascii="Times New Roman" w:eastAsia="Times New Roman" w:hAnsi="Times New Roman" w:cs="Times New Roman"/>
          <w:sz w:val="24"/>
          <w:szCs w:val="24"/>
        </w:rPr>
        <w:t xml:space="preserve"> para 50 et 58.</w:t>
      </w:r>
    </w:p>
  </w:footnote>
  <w:footnote w:id="50">
    <w:p w14:paraId="04B7F960" w14:textId="77777777" w:rsidR="00DA42A7" w:rsidRPr="00373D3E" w:rsidRDefault="00DA42A7" w:rsidP="004E1722">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 xml:space="preserve">Chowdhury, </w:t>
      </w:r>
      <w:r w:rsidRPr="00373D3E">
        <w:rPr>
          <w:rFonts w:ascii="Times New Roman" w:eastAsia="Times New Roman" w:hAnsi="Times New Roman" w:cs="Times New Roman"/>
          <w:sz w:val="24"/>
          <w:szCs w:val="24"/>
        </w:rPr>
        <w:t xml:space="preserve">CF, </w:t>
      </w:r>
      <w:r w:rsidRPr="00373D3E">
        <w:rPr>
          <w:rFonts w:ascii="Times New Roman" w:eastAsia="Times New Roman" w:hAnsi="Times New Roman" w:cs="Times New Roman"/>
          <w:i/>
          <w:iCs/>
          <w:sz w:val="24"/>
          <w:szCs w:val="24"/>
        </w:rPr>
        <w:t xml:space="preserve">supra </w:t>
      </w:r>
      <w:r w:rsidRPr="00373D3E">
        <w:rPr>
          <w:rFonts w:ascii="Times New Roman" w:eastAsia="Times New Roman" w:hAnsi="Times New Roman" w:cs="Times New Roman"/>
          <w:sz w:val="24"/>
          <w:szCs w:val="24"/>
        </w:rPr>
        <w:t xml:space="preserve">note </w:t>
      </w:r>
      <w:r w:rsidRPr="008E2A09">
        <w:rPr>
          <w:rFonts w:ascii="Times New Roman" w:eastAsia="Times New Roman" w:hAnsi="Times New Roman" w:cs="Times New Roman"/>
          <w:sz w:val="24"/>
          <w:szCs w:val="24"/>
        </w:rPr>
        <w:t>2</w:t>
      </w:r>
      <w:r w:rsidRPr="00373D3E">
        <w:rPr>
          <w:rFonts w:ascii="Times New Roman" w:eastAsia="Times New Roman" w:hAnsi="Times New Roman" w:cs="Times New Roman"/>
          <w:sz w:val="24"/>
          <w:szCs w:val="24"/>
        </w:rPr>
        <w:t xml:space="preserve"> au para 32.</w:t>
      </w:r>
    </w:p>
  </w:footnote>
  <w:footnote w:id="51">
    <w:p w14:paraId="00000140" w14:textId="5E0C1C5C"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Voir notamment </w:t>
      </w:r>
      <w:r w:rsidRPr="00373D3E">
        <w:rPr>
          <w:rFonts w:ascii="Times New Roman" w:eastAsia="Times New Roman" w:hAnsi="Times New Roman" w:cs="Times New Roman"/>
          <w:i/>
          <w:sz w:val="24"/>
          <w:szCs w:val="24"/>
        </w:rPr>
        <w:t>SA, supra</w:t>
      </w:r>
      <w:r w:rsidRPr="00373D3E">
        <w:rPr>
          <w:rFonts w:ascii="Times New Roman" w:eastAsia="Times New Roman" w:hAnsi="Times New Roman" w:cs="Times New Roman"/>
          <w:iCs/>
          <w:sz w:val="24"/>
          <w:szCs w:val="24"/>
        </w:rPr>
        <w:t xml:space="preserve"> note </w:t>
      </w:r>
      <w:r w:rsidRPr="00373D3E">
        <w:rPr>
          <w:rFonts w:ascii="Times New Roman" w:eastAsia="Times New Roman" w:hAnsi="Times New Roman" w:cs="Times New Roman"/>
          <w:iCs/>
          <w:sz w:val="24"/>
          <w:szCs w:val="24"/>
        </w:rPr>
        <w:fldChar w:fldCharType="begin"/>
      </w:r>
      <w:r w:rsidRPr="00373D3E">
        <w:rPr>
          <w:rFonts w:ascii="Times New Roman" w:eastAsia="Times New Roman" w:hAnsi="Times New Roman" w:cs="Times New Roman"/>
          <w:iCs/>
          <w:sz w:val="24"/>
          <w:szCs w:val="24"/>
        </w:rPr>
        <w:instrText xml:space="preserve"> NOTEREF _Ref61990174 \f \h  \* MERGEFORMAT </w:instrText>
      </w:r>
      <w:r w:rsidRPr="00373D3E">
        <w:rPr>
          <w:rFonts w:ascii="Times New Roman" w:eastAsia="Times New Roman" w:hAnsi="Times New Roman" w:cs="Times New Roman"/>
          <w:iCs/>
          <w:sz w:val="24"/>
          <w:szCs w:val="24"/>
        </w:rPr>
      </w:r>
      <w:r w:rsidRPr="00373D3E">
        <w:rPr>
          <w:rFonts w:ascii="Times New Roman" w:eastAsia="Times New Roman" w:hAnsi="Times New Roman" w:cs="Times New Roman"/>
          <w:iCs/>
          <w:sz w:val="24"/>
          <w:szCs w:val="24"/>
        </w:rPr>
        <w:fldChar w:fldCharType="separate"/>
      </w:r>
      <w:r w:rsidR="00096E34" w:rsidRPr="00096E34">
        <w:rPr>
          <w:rStyle w:val="FootnoteReference"/>
          <w:rFonts w:ascii="Times New Roman" w:hAnsi="Times New Roman" w:cs="Times New Roman"/>
          <w:sz w:val="24"/>
          <w:szCs w:val="24"/>
          <w:vertAlign w:val="baseline"/>
        </w:rPr>
        <w:t>44</w:t>
      </w:r>
      <w:r w:rsidRPr="00373D3E">
        <w:rPr>
          <w:rFonts w:ascii="Times New Roman" w:eastAsia="Times New Roman" w:hAnsi="Times New Roman" w:cs="Times New Roman"/>
          <w:iCs/>
          <w:sz w:val="24"/>
          <w:szCs w:val="24"/>
        </w:rPr>
        <w:fldChar w:fldCharType="end"/>
      </w:r>
      <w:r w:rsidRPr="00373D3E">
        <w:rPr>
          <w:rFonts w:ascii="Times New Roman" w:eastAsia="Times New Roman" w:hAnsi="Times New Roman" w:cs="Times New Roman"/>
          <w:sz w:val="24"/>
          <w:szCs w:val="24"/>
        </w:rPr>
        <w:t xml:space="preserve"> aux para 19 et 20.</w:t>
      </w:r>
    </w:p>
  </w:footnote>
  <w:footnote w:id="52">
    <w:p w14:paraId="0000013F" w14:textId="715F7262" w:rsidR="00DA42A7" w:rsidRPr="00373D3E" w:rsidRDefault="00DA42A7" w:rsidP="008D0C59">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Suresh c Canada (Ministre de la Citoyenneté et de l'Immigration)</w:t>
      </w:r>
      <w:r w:rsidRPr="00373D3E">
        <w:rPr>
          <w:rFonts w:ascii="Times New Roman" w:eastAsia="Times New Roman" w:hAnsi="Times New Roman" w:cs="Times New Roman"/>
          <w:sz w:val="24"/>
          <w:szCs w:val="24"/>
        </w:rPr>
        <w:t>, [2002] 1 R.C.S. 3 au para 107.</w:t>
      </w:r>
    </w:p>
  </w:footnote>
  <w:footnote w:id="53">
    <w:p w14:paraId="00000135" w14:textId="5F7B0541"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Dunsmuir c Nouveau-Brunswick</w:t>
      </w:r>
      <w:r w:rsidRPr="00373D3E">
        <w:rPr>
          <w:rFonts w:ascii="Times New Roman" w:eastAsia="Times New Roman" w:hAnsi="Times New Roman" w:cs="Times New Roman"/>
          <w:sz w:val="24"/>
          <w:szCs w:val="24"/>
        </w:rPr>
        <w:t>, 2008 CSC 9 au para 47.</w:t>
      </w:r>
    </w:p>
  </w:footnote>
  <w:footnote w:id="54">
    <w:p w14:paraId="00000136" w14:textId="3DA0016B"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Voir la partie 1.2 ci-dessus;</w:t>
      </w:r>
      <w:r w:rsidRPr="00373D3E">
        <w:rPr>
          <w:rFonts w:ascii="Times New Roman" w:eastAsia="Times New Roman" w:hAnsi="Times New Roman" w:cs="Times New Roman"/>
          <w:i/>
          <w:sz w:val="24"/>
          <w:szCs w:val="24"/>
        </w:rPr>
        <w:t xml:space="preserve"> Mahjoub c Canada (Citoyenneté et Immigration)</w:t>
      </w:r>
      <w:r w:rsidRPr="00373D3E">
        <w:rPr>
          <w:rFonts w:ascii="Times New Roman" w:eastAsia="Times New Roman" w:hAnsi="Times New Roman" w:cs="Times New Roman"/>
          <w:sz w:val="24"/>
          <w:szCs w:val="24"/>
        </w:rPr>
        <w:t>, 2017 CAF 157 au para 89.</w:t>
      </w:r>
    </w:p>
  </w:footnote>
  <w:footnote w:id="55">
    <w:p w14:paraId="14309904" w14:textId="156EA024" w:rsidR="00DA42A7" w:rsidRPr="00373D3E" w:rsidRDefault="00DA42A7" w:rsidP="009028EA">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highlight w:val="white"/>
        </w:rPr>
        <w:t>Mugesera</w:t>
      </w:r>
      <w:r w:rsidRPr="00373D3E">
        <w:rPr>
          <w:rFonts w:ascii="Times New Roman" w:eastAsia="Times New Roman" w:hAnsi="Times New Roman" w:cs="Times New Roman"/>
          <w:sz w:val="24"/>
          <w:szCs w:val="24"/>
          <w:highlight w:val="white"/>
        </w:rPr>
        <w:t xml:space="preserve">, </w:t>
      </w:r>
      <w:r w:rsidRPr="00373D3E">
        <w:rPr>
          <w:rFonts w:ascii="Times New Roman" w:eastAsia="Times New Roman" w:hAnsi="Times New Roman" w:cs="Times New Roman"/>
          <w:i/>
          <w:iCs/>
          <w:sz w:val="24"/>
          <w:szCs w:val="24"/>
          <w:highlight w:val="white"/>
        </w:rPr>
        <w:t>supra</w:t>
      </w:r>
      <w:r w:rsidRPr="00373D3E">
        <w:rPr>
          <w:rFonts w:ascii="Times New Roman" w:eastAsia="Times New Roman" w:hAnsi="Times New Roman" w:cs="Times New Roman"/>
          <w:sz w:val="24"/>
          <w:szCs w:val="24"/>
          <w:highlight w:val="white"/>
        </w:rPr>
        <w:t xml:space="preserve"> note </w:t>
      </w:r>
      <w:r w:rsidRPr="00373D3E">
        <w:rPr>
          <w:rFonts w:ascii="Times New Roman" w:eastAsia="Times New Roman" w:hAnsi="Times New Roman" w:cs="Times New Roman"/>
          <w:sz w:val="24"/>
          <w:szCs w:val="24"/>
          <w:highlight w:val="white"/>
        </w:rPr>
        <w:fldChar w:fldCharType="begin"/>
      </w:r>
      <w:r w:rsidRPr="00373D3E">
        <w:rPr>
          <w:rFonts w:ascii="Times New Roman" w:eastAsia="Times New Roman" w:hAnsi="Times New Roman" w:cs="Times New Roman"/>
          <w:sz w:val="24"/>
          <w:szCs w:val="24"/>
          <w:highlight w:val="white"/>
        </w:rPr>
        <w:instrText xml:space="preserve"> NOTEREF _Ref61988578 \f \h  \* MERGEFORMAT </w:instrText>
      </w:r>
      <w:r w:rsidRPr="00373D3E">
        <w:rPr>
          <w:rFonts w:ascii="Times New Roman" w:eastAsia="Times New Roman" w:hAnsi="Times New Roman" w:cs="Times New Roman"/>
          <w:sz w:val="24"/>
          <w:szCs w:val="24"/>
          <w:highlight w:val="white"/>
        </w:rPr>
      </w:r>
      <w:r w:rsidRPr="00373D3E">
        <w:rPr>
          <w:rFonts w:ascii="Times New Roman" w:eastAsia="Times New Roman" w:hAnsi="Times New Roman" w:cs="Times New Roman"/>
          <w:sz w:val="24"/>
          <w:szCs w:val="24"/>
          <w:highlight w:val="white"/>
        </w:rPr>
        <w:fldChar w:fldCharType="separate"/>
      </w:r>
      <w:r w:rsidR="00096E34" w:rsidRPr="00096E34">
        <w:rPr>
          <w:rStyle w:val="FootnoteReference"/>
          <w:rFonts w:ascii="Times New Roman" w:hAnsi="Times New Roman" w:cs="Times New Roman"/>
          <w:sz w:val="24"/>
          <w:szCs w:val="24"/>
          <w:highlight w:val="white"/>
          <w:vertAlign w:val="baseline"/>
        </w:rPr>
        <w:t>12</w:t>
      </w:r>
      <w:r w:rsidRPr="00373D3E">
        <w:rPr>
          <w:rFonts w:ascii="Times New Roman" w:eastAsia="Times New Roman" w:hAnsi="Times New Roman" w:cs="Times New Roman"/>
          <w:sz w:val="24"/>
          <w:szCs w:val="24"/>
          <w:highlight w:val="white"/>
        </w:rPr>
        <w:fldChar w:fldCharType="end"/>
      </w:r>
      <w:r w:rsidRPr="00373D3E">
        <w:rPr>
          <w:rFonts w:ascii="Times New Roman" w:eastAsia="Times New Roman" w:hAnsi="Times New Roman" w:cs="Times New Roman"/>
          <w:sz w:val="24"/>
          <w:szCs w:val="24"/>
          <w:highlight w:val="white"/>
        </w:rPr>
        <w:t xml:space="preserve"> au para 114.</w:t>
      </w:r>
    </w:p>
  </w:footnote>
  <w:footnote w:id="56">
    <w:p w14:paraId="00000138" w14:textId="03E6A73B"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Alam</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_Ref61990174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44</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13.</w:t>
      </w:r>
    </w:p>
  </w:footnote>
  <w:footnote w:id="57">
    <w:p w14:paraId="0000012F" w14:textId="1111B190"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hAnsi="Times New Roman" w:cs="Times New Roman"/>
          <w:sz w:val="24"/>
          <w:szCs w:val="24"/>
        </w:rPr>
        <w:t xml:space="preserve"> </w:t>
      </w:r>
      <w:r w:rsidRPr="00373D3E">
        <w:rPr>
          <w:rFonts w:ascii="Times New Roman" w:eastAsia="Times New Roman" w:hAnsi="Times New Roman" w:cs="Times New Roman"/>
          <w:i/>
          <w:sz w:val="24"/>
          <w:szCs w:val="24"/>
          <w:highlight w:val="white"/>
        </w:rPr>
        <w:t>Canada (Ministre de la Citoyenneté et de l'Immigration) c Vavilov</w:t>
      </w:r>
      <w:r w:rsidRPr="00373D3E">
        <w:rPr>
          <w:rFonts w:ascii="Times New Roman" w:eastAsia="Times New Roman" w:hAnsi="Times New Roman" w:cs="Times New Roman"/>
          <w:sz w:val="24"/>
          <w:szCs w:val="24"/>
          <w:highlight w:val="white"/>
        </w:rPr>
        <w:t>, 2019 CSC 65 au para 13.</w:t>
      </w:r>
    </w:p>
  </w:footnote>
  <w:footnote w:id="58">
    <w:p w14:paraId="3C0AD214" w14:textId="77777777" w:rsidR="00DA42A7" w:rsidRPr="00373D3E" w:rsidRDefault="00DA42A7" w:rsidP="009028EA">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Idem</w:t>
      </w:r>
      <w:r w:rsidRPr="00373D3E">
        <w:rPr>
          <w:rFonts w:ascii="Times New Roman" w:eastAsia="Times New Roman" w:hAnsi="Times New Roman" w:cs="Times New Roman"/>
          <w:sz w:val="24"/>
          <w:szCs w:val="24"/>
        </w:rPr>
        <w:t xml:space="preserve"> au para 15.</w:t>
      </w:r>
    </w:p>
  </w:footnote>
  <w:footnote w:id="59">
    <w:p w14:paraId="29735679" w14:textId="17531847" w:rsidR="00DA42A7" w:rsidRPr="00373D3E" w:rsidRDefault="00DA42A7" w:rsidP="00E57645">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Kamal, supra</w:t>
      </w:r>
      <w:r w:rsidRPr="00373D3E">
        <w:rPr>
          <w:rFonts w:ascii="Times New Roman" w:eastAsia="Times New Roman" w:hAnsi="Times New Roman" w:cs="Times New Roman"/>
          <w:iCs/>
          <w:sz w:val="24"/>
          <w:szCs w:val="24"/>
        </w:rPr>
        <w:t xml:space="preserve"> note </w:t>
      </w:r>
      <w:r w:rsidRPr="00373D3E">
        <w:rPr>
          <w:rFonts w:ascii="Times New Roman" w:eastAsia="Times New Roman" w:hAnsi="Times New Roman" w:cs="Times New Roman"/>
          <w:iCs/>
          <w:sz w:val="24"/>
          <w:szCs w:val="24"/>
        </w:rPr>
        <w:fldChar w:fldCharType="begin"/>
      </w:r>
      <w:r w:rsidRPr="00373D3E">
        <w:rPr>
          <w:rFonts w:ascii="Times New Roman" w:eastAsia="Times New Roman" w:hAnsi="Times New Roman" w:cs="Times New Roman"/>
          <w:iCs/>
          <w:sz w:val="24"/>
          <w:szCs w:val="24"/>
        </w:rPr>
        <w:instrText xml:space="preserve"> NOTEREF _Ref61990174 \f \h  \* MERGEFORMAT </w:instrText>
      </w:r>
      <w:r w:rsidRPr="00373D3E">
        <w:rPr>
          <w:rFonts w:ascii="Times New Roman" w:eastAsia="Times New Roman" w:hAnsi="Times New Roman" w:cs="Times New Roman"/>
          <w:iCs/>
          <w:sz w:val="24"/>
          <w:szCs w:val="24"/>
        </w:rPr>
      </w:r>
      <w:r w:rsidRPr="00373D3E">
        <w:rPr>
          <w:rFonts w:ascii="Times New Roman" w:eastAsia="Times New Roman" w:hAnsi="Times New Roman" w:cs="Times New Roman"/>
          <w:iCs/>
          <w:sz w:val="24"/>
          <w:szCs w:val="24"/>
        </w:rPr>
        <w:fldChar w:fldCharType="separate"/>
      </w:r>
      <w:r w:rsidR="00096E34" w:rsidRPr="00096E34">
        <w:rPr>
          <w:rStyle w:val="FootnoteReference"/>
          <w:rFonts w:ascii="Times New Roman" w:hAnsi="Times New Roman" w:cs="Times New Roman"/>
          <w:sz w:val="24"/>
          <w:szCs w:val="24"/>
          <w:vertAlign w:val="baseline"/>
        </w:rPr>
        <w:t>44</w:t>
      </w:r>
      <w:r w:rsidRPr="00373D3E">
        <w:rPr>
          <w:rFonts w:ascii="Times New Roman" w:eastAsia="Times New Roman" w:hAnsi="Times New Roman" w:cs="Times New Roman"/>
          <w:iCs/>
          <w:sz w:val="24"/>
          <w:szCs w:val="24"/>
        </w:rPr>
        <w:fldChar w:fldCharType="end"/>
      </w:r>
      <w:r w:rsidRPr="00373D3E">
        <w:rPr>
          <w:rFonts w:ascii="Times New Roman" w:eastAsia="Times New Roman" w:hAnsi="Times New Roman" w:cs="Times New Roman"/>
          <w:iCs/>
          <w:sz w:val="24"/>
          <w:szCs w:val="24"/>
        </w:rPr>
        <w:t xml:space="preserve"> </w:t>
      </w:r>
      <w:r w:rsidRPr="00373D3E">
        <w:rPr>
          <w:rFonts w:ascii="Times New Roman" w:eastAsia="Times New Roman" w:hAnsi="Times New Roman" w:cs="Times New Roman"/>
          <w:sz w:val="24"/>
          <w:szCs w:val="24"/>
        </w:rPr>
        <w:t>au para 17.</w:t>
      </w:r>
    </w:p>
  </w:footnote>
  <w:footnote w:id="60">
    <w:p w14:paraId="0000012A" w14:textId="77B52CFF"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Oremade c Canada (Ministre de la Citoyenneté et de l'Immigration)</w:t>
      </w:r>
      <w:r w:rsidRPr="00373D3E">
        <w:rPr>
          <w:rFonts w:ascii="Times New Roman" w:eastAsia="Times New Roman" w:hAnsi="Times New Roman" w:cs="Times New Roman"/>
          <w:sz w:val="24"/>
          <w:szCs w:val="24"/>
        </w:rPr>
        <w:t>, 2005 CF 1077, au para 30.</w:t>
      </w:r>
    </w:p>
  </w:footnote>
  <w:footnote w:id="61">
    <w:p w14:paraId="0000012B" w14:textId="69792B36"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Kamal</w:t>
      </w:r>
      <w:r w:rsidRPr="00373D3E">
        <w:rPr>
          <w:rFonts w:ascii="Times New Roman" w:eastAsia="Times New Roman" w:hAnsi="Times New Roman" w:cs="Times New Roman"/>
          <w:iCs/>
          <w:sz w:val="24"/>
          <w:szCs w:val="24"/>
        </w:rPr>
        <w:t xml:space="preserve">, </w:t>
      </w:r>
      <w:r w:rsidRPr="00373D3E">
        <w:rPr>
          <w:rFonts w:ascii="Times New Roman" w:eastAsia="Times New Roman" w:hAnsi="Times New Roman" w:cs="Times New Roman"/>
          <w:i/>
          <w:sz w:val="24"/>
          <w:szCs w:val="24"/>
        </w:rPr>
        <w:t>supra</w:t>
      </w:r>
      <w:r w:rsidRPr="00373D3E">
        <w:rPr>
          <w:rFonts w:ascii="Times New Roman" w:eastAsia="Times New Roman" w:hAnsi="Times New Roman" w:cs="Times New Roman"/>
          <w:iCs/>
          <w:sz w:val="24"/>
          <w:szCs w:val="24"/>
        </w:rPr>
        <w:t xml:space="preserve"> note </w:t>
      </w:r>
      <w:r w:rsidRPr="00373D3E">
        <w:rPr>
          <w:rFonts w:ascii="Times New Roman" w:eastAsia="Times New Roman" w:hAnsi="Times New Roman" w:cs="Times New Roman"/>
          <w:iCs/>
          <w:sz w:val="24"/>
          <w:szCs w:val="24"/>
        </w:rPr>
        <w:fldChar w:fldCharType="begin"/>
      </w:r>
      <w:r w:rsidRPr="00373D3E">
        <w:rPr>
          <w:rFonts w:ascii="Times New Roman" w:eastAsia="Times New Roman" w:hAnsi="Times New Roman" w:cs="Times New Roman"/>
          <w:iCs/>
          <w:sz w:val="24"/>
          <w:szCs w:val="24"/>
        </w:rPr>
        <w:instrText xml:space="preserve"> NOTEREF _Ref61990174 \f \h  \* MERGEFORMAT </w:instrText>
      </w:r>
      <w:r w:rsidRPr="00373D3E">
        <w:rPr>
          <w:rFonts w:ascii="Times New Roman" w:eastAsia="Times New Roman" w:hAnsi="Times New Roman" w:cs="Times New Roman"/>
          <w:iCs/>
          <w:sz w:val="24"/>
          <w:szCs w:val="24"/>
        </w:rPr>
      </w:r>
      <w:r w:rsidRPr="00373D3E">
        <w:rPr>
          <w:rFonts w:ascii="Times New Roman" w:eastAsia="Times New Roman" w:hAnsi="Times New Roman" w:cs="Times New Roman"/>
          <w:iCs/>
          <w:sz w:val="24"/>
          <w:szCs w:val="24"/>
        </w:rPr>
        <w:fldChar w:fldCharType="separate"/>
      </w:r>
      <w:r w:rsidR="00096E34" w:rsidRPr="00096E34">
        <w:rPr>
          <w:rStyle w:val="FootnoteReference"/>
          <w:rFonts w:ascii="Times New Roman" w:hAnsi="Times New Roman" w:cs="Times New Roman"/>
          <w:sz w:val="24"/>
          <w:szCs w:val="24"/>
          <w:vertAlign w:val="baseline"/>
        </w:rPr>
        <w:t>44</w:t>
      </w:r>
      <w:r w:rsidRPr="00373D3E">
        <w:rPr>
          <w:rFonts w:ascii="Times New Roman" w:eastAsia="Times New Roman" w:hAnsi="Times New Roman" w:cs="Times New Roman"/>
          <w:iCs/>
          <w:sz w:val="24"/>
          <w:szCs w:val="24"/>
        </w:rPr>
        <w:fldChar w:fldCharType="end"/>
      </w:r>
      <w:r w:rsidRPr="00373D3E">
        <w:rPr>
          <w:rFonts w:ascii="Times New Roman" w:eastAsia="Times New Roman" w:hAnsi="Times New Roman" w:cs="Times New Roman"/>
          <w:iCs/>
          <w:sz w:val="24"/>
          <w:szCs w:val="24"/>
        </w:rPr>
        <w:t xml:space="preserve"> au</w:t>
      </w:r>
      <w:r w:rsidRPr="00373D3E">
        <w:rPr>
          <w:rFonts w:ascii="Times New Roman" w:eastAsia="Times New Roman" w:hAnsi="Times New Roman" w:cs="Times New Roman"/>
          <w:sz w:val="24"/>
          <w:szCs w:val="24"/>
        </w:rPr>
        <w:t xml:space="preserve"> para 16; </w:t>
      </w:r>
      <w:r w:rsidRPr="00373D3E">
        <w:rPr>
          <w:rFonts w:ascii="Times New Roman" w:eastAsia="Times New Roman" w:hAnsi="Times New Roman" w:cs="Times New Roman"/>
          <w:i/>
          <w:sz w:val="24"/>
          <w:szCs w:val="24"/>
        </w:rPr>
        <w:t>Jalil c Canada (Ministre de la Citoyenneté et de l'Immigration)</w:t>
      </w:r>
      <w:r w:rsidRPr="00373D3E">
        <w:rPr>
          <w:rFonts w:ascii="Times New Roman" w:eastAsia="Times New Roman" w:hAnsi="Times New Roman" w:cs="Times New Roman"/>
          <w:sz w:val="24"/>
          <w:szCs w:val="24"/>
        </w:rPr>
        <w:t xml:space="preserve">, 2006 CF 246 au para 20; </w:t>
      </w:r>
      <w:r w:rsidRPr="00373D3E">
        <w:rPr>
          <w:rFonts w:ascii="Times New Roman" w:eastAsia="Times New Roman" w:hAnsi="Times New Roman" w:cs="Times New Roman"/>
          <w:i/>
          <w:iCs/>
          <w:sz w:val="24"/>
          <w:szCs w:val="24"/>
        </w:rPr>
        <w:t>Poshteh</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_Ref61991093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13</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36.</w:t>
      </w:r>
    </w:p>
  </w:footnote>
  <w:footnote w:id="62">
    <w:p w14:paraId="4E34C3FD" w14:textId="69F9AC4D" w:rsidR="00DA42A7" w:rsidRPr="00373D3E" w:rsidRDefault="00DA42A7" w:rsidP="00373D3E">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Najafi</w:t>
      </w:r>
      <w:r w:rsidRPr="00373D3E">
        <w:rPr>
          <w:rFonts w:ascii="Times New Roman" w:eastAsia="Times New Roman" w:hAnsi="Times New Roman" w:cs="Times New Roman"/>
          <w:sz w:val="24"/>
          <w:szCs w:val="24"/>
        </w:rPr>
        <w:t xml:space="preserve">, CAF, </w:t>
      </w:r>
      <w:r w:rsidRPr="00373D3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_Ref61988762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33</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57.</w:t>
      </w:r>
    </w:p>
  </w:footnote>
  <w:footnote w:id="63">
    <w:p w14:paraId="00000134" w14:textId="6FBDD4B9"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Maleki</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_Ref61989933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39</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aux para 19 et 20.</w:t>
      </w:r>
    </w:p>
  </w:footnote>
  <w:footnote w:id="64">
    <w:p w14:paraId="00000105" w14:textId="3E9CB549"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Mudrak c Canada (Ministre de la Citoyenneté et de l’Immigration)</w:t>
      </w:r>
      <w:r w:rsidRPr="00373D3E">
        <w:rPr>
          <w:rFonts w:ascii="Times New Roman" w:eastAsia="Times New Roman" w:hAnsi="Times New Roman" w:cs="Times New Roman"/>
          <w:sz w:val="24"/>
          <w:szCs w:val="24"/>
        </w:rPr>
        <w:t>, 2016 CAF 178 au para 19 [</w:t>
      </w:r>
      <w:r w:rsidRPr="00373D3E">
        <w:rPr>
          <w:rFonts w:ascii="Times New Roman" w:eastAsia="Times New Roman" w:hAnsi="Times New Roman" w:cs="Times New Roman"/>
          <w:i/>
          <w:sz w:val="24"/>
          <w:szCs w:val="24"/>
        </w:rPr>
        <w:t>Mudrak</w:t>
      </w:r>
      <w:r w:rsidRPr="00373D3E">
        <w:rPr>
          <w:rFonts w:ascii="Times New Roman" w:eastAsia="Times New Roman" w:hAnsi="Times New Roman" w:cs="Times New Roman"/>
          <w:sz w:val="24"/>
          <w:szCs w:val="24"/>
        </w:rPr>
        <w:t xml:space="preserve">]. </w:t>
      </w:r>
    </w:p>
  </w:footnote>
  <w:footnote w:id="65">
    <w:p w14:paraId="00000106" w14:textId="5C305BC1"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Varela c Canada (Ministre de la Citoyenneté et de l'Immigration)</w:t>
      </w:r>
      <w:r w:rsidRPr="00373D3E">
        <w:rPr>
          <w:rFonts w:ascii="Times New Roman" w:eastAsia="Times New Roman" w:hAnsi="Times New Roman" w:cs="Times New Roman"/>
          <w:sz w:val="24"/>
          <w:szCs w:val="24"/>
        </w:rPr>
        <w:t>, 2009 CAF 145 au para 23 [</w:t>
      </w:r>
      <w:r w:rsidRPr="00373D3E">
        <w:rPr>
          <w:rFonts w:ascii="Times New Roman" w:eastAsia="Times New Roman" w:hAnsi="Times New Roman" w:cs="Times New Roman"/>
          <w:i/>
          <w:sz w:val="24"/>
          <w:szCs w:val="24"/>
        </w:rPr>
        <w:t>Varela</w:t>
      </w:r>
      <w:r w:rsidRPr="00373D3E">
        <w:rPr>
          <w:rFonts w:ascii="Times New Roman" w:eastAsia="Times New Roman" w:hAnsi="Times New Roman" w:cs="Times New Roman"/>
          <w:sz w:val="24"/>
          <w:szCs w:val="24"/>
        </w:rPr>
        <w:t xml:space="preserve">]. </w:t>
      </w:r>
    </w:p>
  </w:footnote>
  <w:footnote w:id="66">
    <w:p w14:paraId="00000107" w14:textId="49AE0418"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Pushpanathan c</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Canada (Ministre de la Citoyenneté et de l'Immigration)</w:t>
      </w:r>
      <w:r w:rsidRPr="00373D3E">
        <w:rPr>
          <w:rFonts w:ascii="Times New Roman" w:eastAsia="Times New Roman" w:hAnsi="Times New Roman" w:cs="Times New Roman"/>
          <w:sz w:val="24"/>
          <w:szCs w:val="24"/>
        </w:rPr>
        <w:t xml:space="preserve">, 1998 1 R.C.S. 982 au para 25. </w:t>
      </w:r>
    </w:p>
  </w:footnote>
  <w:footnote w:id="67">
    <w:p w14:paraId="00000108" w14:textId="0BC8882A"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Liyanagamage c Canada (ministre de la Citoyenneté et de l’Immigration)</w:t>
      </w:r>
      <w:r w:rsidRPr="00373D3E">
        <w:rPr>
          <w:rFonts w:ascii="Times New Roman" w:eastAsia="Times New Roman" w:hAnsi="Times New Roman" w:cs="Times New Roman"/>
          <w:sz w:val="24"/>
          <w:szCs w:val="24"/>
        </w:rPr>
        <w:t>, 1994 A.C.F. no 1637 au para 4.</w:t>
      </w:r>
    </w:p>
  </w:footnote>
  <w:footnote w:id="68">
    <w:p w14:paraId="00000109" w14:textId="0EA2FCDD"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i/>
          <w:sz w:val="24"/>
          <w:szCs w:val="24"/>
        </w:rPr>
        <w:t>Varela</w:t>
      </w:r>
      <w:r w:rsidRPr="00373D3E">
        <w:rPr>
          <w:rFonts w:ascii="Times New Roman" w:eastAsia="Times New Roman" w:hAnsi="Times New Roman" w:cs="Times New Roman"/>
          <w:sz w:val="24"/>
          <w:szCs w:val="24"/>
        </w:rPr>
        <w:t xml:space="preserve">, </w:t>
      </w:r>
      <w:r w:rsidRPr="000652B4">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_Ref61994479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64</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28. </w:t>
      </w:r>
    </w:p>
  </w:footnote>
  <w:footnote w:id="69">
    <w:p w14:paraId="0000010A" w14:textId="4F4A08EC"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Sran c Canada (Ministre de la Citoyenneté et de l’Immigration),</w:t>
      </w:r>
      <w:r w:rsidRPr="00373D3E">
        <w:rPr>
          <w:rFonts w:ascii="Times New Roman" w:eastAsia="Times New Roman" w:hAnsi="Times New Roman" w:cs="Times New Roman"/>
          <w:sz w:val="24"/>
          <w:szCs w:val="24"/>
        </w:rPr>
        <w:t xml:space="preserve"> 2018 CAF 16 au para 3.</w:t>
      </w:r>
    </w:p>
  </w:footnote>
  <w:footnote w:id="70">
    <w:p w14:paraId="00000131" w14:textId="1CD8FF06"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Alam</w:t>
      </w:r>
      <w:r w:rsidRPr="00373D3E">
        <w:rPr>
          <w:rFonts w:ascii="Times New Roman" w:eastAsia="Times New Roman" w:hAnsi="Times New Roman" w:cs="Times New Roman"/>
          <w:sz w:val="24"/>
          <w:szCs w:val="24"/>
        </w:rPr>
        <w:t xml:space="preserve">, </w:t>
      </w:r>
      <w:r w:rsidRPr="000652B4">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_Ref61990174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44</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46. </w:t>
      </w:r>
    </w:p>
  </w:footnote>
  <w:footnote w:id="71">
    <w:p w14:paraId="0000010B" w14:textId="5D79B3DB"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 xml:space="preserve">Najafi, </w:t>
      </w:r>
      <w:r w:rsidRPr="00373D3E">
        <w:rPr>
          <w:rFonts w:ascii="Times New Roman" w:eastAsia="Times New Roman" w:hAnsi="Times New Roman" w:cs="Times New Roman"/>
          <w:iCs/>
          <w:sz w:val="24"/>
          <w:szCs w:val="24"/>
        </w:rPr>
        <w:t>CF</w:t>
      </w:r>
      <w:r w:rsidRPr="00373D3E">
        <w:rPr>
          <w:rFonts w:ascii="Times New Roman" w:eastAsia="Times New Roman" w:hAnsi="Times New Roman" w:cs="Times New Roman"/>
          <w:sz w:val="24"/>
          <w:szCs w:val="24"/>
        </w:rPr>
        <w:t xml:space="preserve">, </w:t>
      </w:r>
      <w:r w:rsidRPr="000652B4">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_Ref61994689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46</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88; </w:t>
      </w:r>
      <w:r w:rsidRPr="00373D3E">
        <w:rPr>
          <w:rFonts w:ascii="Times New Roman" w:eastAsia="Times New Roman" w:hAnsi="Times New Roman" w:cs="Times New Roman"/>
          <w:i/>
          <w:sz w:val="24"/>
          <w:szCs w:val="24"/>
        </w:rPr>
        <w:t>Lewis c Canada (Ministre de la Sécurité publique et de la Protection civile)</w:t>
      </w:r>
      <w:r w:rsidRPr="00373D3E">
        <w:rPr>
          <w:rFonts w:ascii="Times New Roman" w:eastAsia="Times New Roman" w:hAnsi="Times New Roman" w:cs="Times New Roman"/>
          <w:sz w:val="24"/>
          <w:szCs w:val="24"/>
        </w:rPr>
        <w:t xml:space="preserve">, 2017 CAF 130 au para 36; </w:t>
      </w:r>
      <w:r w:rsidRPr="00373D3E">
        <w:rPr>
          <w:rFonts w:ascii="Times New Roman" w:eastAsia="Times New Roman" w:hAnsi="Times New Roman" w:cs="Times New Roman"/>
          <w:i/>
          <w:sz w:val="24"/>
          <w:szCs w:val="24"/>
        </w:rPr>
        <w:t>Mudrak</w:t>
      </w:r>
      <w:r w:rsidRPr="00373D3E">
        <w:rPr>
          <w:rFonts w:ascii="Times New Roman" w:eastAsia="Times New Roman" w:hAnsi="Times New Roman" w:cs="Times New Roman"/>
          <w:sz w:val="24"/>
          <w:szCs w:val="24"/>
        </w:rPr>
        <w:t xml:space="preserve">, </w:t>
      </w:r>
      <w:r w:rsidRPr="000652B4">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_Ref61994795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63</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16.</w:t>
      </w:r>
    </w:p>
  </w:footnote>
  <w:footnote w:id="72">
    <w:p w14:paraId="0000010C" w14:textId="4D1680E8"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Chiau c Canada (Ministre de la Citoyenneté et de l’Immigration)</w:t>
      </w:r>
      <w:r w:rsidRPr="00373D3E">
        <w:rPr>
          <w:rFonts w:ascii="Times New Roman" w:eastAsia="Times New Roman" w:hAnsi="Times New Roman" w:cs="Times New Roman"/>
          <w:sz w:val="24"/>
          <w:szCs w:val="24"/>
        </w:rPr>
        <w:t xml:space="preserve">, 2001 2 CF 297 au para 57. </w:t>
      </w:r>
    </w:p>
  </w:footnote>
  <w:footnote w:id="73">
    <w:p w14:paraId="0000010D" w14:textId="00539C21"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Voir par exemple </w:t>
      </w:r>
      <w:r w:rsidRPr="00373D3E">
        <w:rPr>
          <w:rFonts w:ascii="Times New Roman" w:eastAsia="Times New Roman" w:hAnsi="Times New Roman" w:cs="Times New Roman"/>
          <w:i/>
          <w:sz w:val="24"/>
          <w:szCs w:val="24"/>
        </w:rPr>
        <w:t>Khan c Canada (Ministre de la Citoyenneté et de l’Immigration)</w:t>
      </w:r>
      <w:r w:rsidRPr="00373D3E">
        <w:rPr>
          <w:rFonts w:ascii="Times New Roman" w:eastAsia="Times New Roman" w:hAnsi="Times New Roman" w:cs="Times New Roman"/>
          <w:sz w:val="24"/>
          <w:szCs w:val="24"/>
        </w:rPr>
        <w:t xml:space="preserve">, 2017 CF 397 au para 30; </w:t>
      </w:r>
      <w:r w:rsidRPr="00373D3E">
        <w:rPr>
          <w:rFonts w:ascii="Times New Roman" w:eastAsia="Times New Roman" w:hAnsi="Times New Roman" w:cs="Times New Roman"/>
          <w:i/>
          <w:sz w:val="24"/>
          <w:szCs w:val="24"/>
        </w:rPr>
        <w:t>Gacho</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c Canada (Ministre de la Citoyenneté et de l’Immigration)</w:t>
      </w:r>
      <w:r w:rsidRPr="00373D3E">
        <w:rPr>
          <w:rFonts w:ascii="Times New Roman" w:eastAsia="Times New Roman" w:hAnsi="Times New Roman" w:cs="Times New Roman"/>
          <w:sz w:val="24"/>
          <w:szCs w:val="24"/>
        </w:rPr>
        <w:t xml:space="preserve">, 2016 CF 794 au para 24; </w:t>
      </w:r>
      <w:r w:rsidRPr="00373D3E">
        <w:rPr>
          <w:rFonts w:ascii="Times New Roman" w:eastAsia="Times New Roman" w:hAnsi="Times New Roman" w:cs="Times New Roman"/>
          <w:i/>
          <w:sz w:val="24"/>
          <w:szCs w:val="24"/>
        </w:rPr>
        <w:t>Ismeal c Canada (Sécurité publique et Protection civile)</w:t>
      </w:r>
      <w:r w:rsidRPr="00373D3E">
        <w:rPr>
          <w:rFonts w:ascii="Times New Roman" w:eastAsia="Times New Roman" w:hAnsi="Times New Roman" w:cs="Times New Roman"/>
          <w:sz w:val="24"/>
          <w:szCs w:val="24"/>
        </w:rPr>
        <w:t xml:space="preserve">, 2010 CF 198 au para 20. </w:t>
      </w:r>
    </w:p>
  </w:footnote>
  <w:footnote w:id="74">
    <w:p w14:paraId="0000010E" w14:textId="68C75C86" w:rsidR="00DA42A7" w:rsidRPr="0082108F" w:rsidRDefault="00DA42A7" w:rsidP="009155D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2108F">
        <w:rPr>
          <w:rStyle w:val="FootnoteReference"/>
          <w:rFonts w:ascii="Times New Roman" w:hAnsi="Times New Roman" w:cs="Times New Roman"/>
          <w:sz w:val="24"/>
          <w:szCs w:val="24"/>
        </w:rPr>
        <w:footnoteRef/>
      </w:r>
      <w:r w:rsidRPr="0082108F">
        <w:rPr>
          <w:rFonts w:ascii="Times New Roman" w:eastAsia="Times New Roman" w:hAnsi="Times New Roman" w:cs="Times New Roman"/>
          <w:sz w:val="24"/>
          <w:szCs w:val="24"/>
        </w:rPr>
        <w:t xml:space="preserve"> Voir la partie 1.2 ci-dessus, pour une discussion sur cette norme de preuve. </w:t>
      </w:r>
    </w:p>
  </w:footnote>
  <w:footnote w:id="75">
    <w:p w14:paraId="7A64D98A" w14:textId="119AED40" w:rsidR="00DA42A7" w:rsidRPr="008E2A09" w:rsidRDefault="00DA42A7">
      <w:pPr>
        <w:pStyle w:val="FootnoteText"/>
        <w:rPr>
          <w:lang w:val="es-419"/>
        </w:rPr>
      </w:pPr>
      <w:r>
        <w:rPr>
          <w:rStyle w:val="FootnoteReference"/>
        </w:rPr>
        <w:footnoteRef/>
      </w:r>
      <w:r w:rsidRPr="008E2A09">
        <w:rPr>
          <w:lang w:val="es-419"/>
        </w:rPr>
        <w:t xml:space="preserve"> </w:t>
      </w:r>
      <w:r w:rsidRPr="008E2A09">
        <w:rPr>
          <w:rFonts w:eastAsia="Times New Roman" w:cs="Times New Roman"/>
          <w:i/>
          <w:iCs/>
          <w:sz w:val="24"/>
          <w:szCs w:val="24"/>
          <w:lang w:val="es-419"/>
        </w:rPr>
        <w:t>Al Yamani</w:t>
      </w:r>
      <w:r w:rsidRPr="008E2A09">
        <w:rPr>
          <w:rFonts w:eastAsia="Times New Roman" w:cs="Times New Roman"/>
          <w:sz w:val="24"/>
          <w:szCs w:val="24"/>
          <w:lang w:val="es-419"/>
        </w:rPr>
        <w:t xml:space="preserve">, </w:t>
      </w:r>
      <w:r w:rsidRPr="008E2A09">
        <w:rPr>
          <w:rFonts w:eastAsia="Times New Roman" w:cs="Times New Roman"/>
          <w:i/>
          <w:iCs/>
          <w:sz w:val="24"/>
          <w:szCs w:val="24"/>
          <w:lang w:val="es-419"/>
        </w:rPr>
        <w:t xml:space="preserve">supra </w:t>
      </w:r>
      <w:r w:rsidRPr="008E2A09">
        <w:rPr>
          <w:rFonts w:eastAsia="Times New Roman" w:cs="Times New Roman"/>
          <w:sz w:val="24"/>
          <w:szCs w:val="24"/>
          <w:lang w:val="es-419"/>
        </w:rPr>
        <w:t xml:space="preserve">note </w:t>
      </w:r>
      <w:r w:rsidRPr="006333D6">
        <w:rPr>
          <w:rFonts w:eastAsia="Times New Roman" w:cs="Times New Roman"/>
          <w:sz w:val="24"/>
          <w:szCs w:val="24"/>
          <w:lang w:val="es-419"/>
        </w:rPr>
        <w:fldChar w:fldCharType="begin"/>
      </w:r>
      <w:r w:rsidRPr="006333D6">
        <w:rPr>
          <w:rFonts w:eastAsia="Times New Roman" w:cs="Times New Roman"/>
          <w:sz w:val="24"/>
          <w:szCs w:val="24"/>
          <w:lang w:val="es-419"/>
        </w:rPr>
        <w:instrText xml:space="preserve"> NOTEREF _Ref62156093 \f \h  \* MERGEFORMAT </w:instrText>
      </w:r>
      <w:r w:rsidRPr="006333D6">
        <w:rPr>
          <w:rFonts w:eastAsia="Times New Roman" w:cs="Times New Roman"/>
          <w:sz w:val="24"/>
          <w:szCs w:val="24"/>
          <w:lang w:val="es-419"/>
        </w:rPr>
      </w:r>
      <w:r w:rsidRPr="006333D6">
        <w:rPr>
          <w:rFonts w:eastAsia="Times New Roman" w:cs="Times New Roman"/>
          <w:sz w:val="24"/>
          <w:szCs w:val="24"/>
          <w:lang w:val="es-419"/>
        </w:rPr>
        <w:fldChar w:fldCharType="separate"/>
      </w:r>
      <w:r w:rsidR="00096E34" w:rsidRPr="00096E34">
        <w:rPr>
          <w:rStyle w:val="FootnoteReference"/>
          <w:sz w:val="24"/>
          <w:szCs w:val="24"/>
          <w:vertAlign w:val="baseline"/>
          <w:lang w:val="es-419"/>
        </w:rPr>
        <w:t>28</w:t>
      </w:r>
      <w:r w:rsidRPr="006333D6">
        <w:rPr>
          <w:rFonts w:eastAsia="Times New Roman" w:cs="Times New Roman"/>
          <w:sz w:val="24"/>
          <w:szCs w:val="24"/>
          <w:lang w:val="es-419"/>
        </w:rPr>
        <w:fldChar w:fldCharType="end"/>
      </w:r>
      <w:r w:rsidRPr="008E2A09">
        <w:rPr>
          <w:rFonts w:eastAsia="Times New Roman" w:cs="Times New Roman"/>
          <w:sz w:val="24"/>
          <w:szCs w:val="24"/>
          <w:lang w:val="es-419"/>
        </w:rPr>
        <w:t xml:space="preserve"> au para 12. </w:t>
      </w:r>
    </w:p>
  </w:footnote>
  <w:footnote w:id="76">
    <w:p w14:paraId="71B1DAC1" w14:textId="77777777" w:rsidR="00DA42A7" w:rsidRPr="00373D3E" w:rsidRDefault="00DA42A7" w:rsidP="00381D11">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Code criminel</w:t>
      </w:r>
      <w:r w:rsidRPr="00373D3E">
        <w:rPr>
          <w:rFonts w:ascii="Times New Roman" w:eastAsia="Times New Roman" w:hAnsi="Times New Roman" w:cs="Times New Roman"/>
          <w:sz w:val="24"/>
          <w:szCs w:val="24"/>
        </w:rPr>
        <w:t xml:space="preserve">, LRC 1985, c C-46, art. 17. </w:t>
      </w:r>
    </w:p>
  </w:footnote>
  <w:footnote w:id="77">
    <w:p w14:paraId="00000110" w14:textId="0CC64F33" w:rsidR="00DA42A7" w:rsidRPr="008E2A09" w:rsidRDefault="00DA42A7" w:rsidP="009155D4">
      <w:pPr>
        <w:spacing w:after="0" w:line="240" w:lineRule="auto"/>
        <w:jc w:val="both"/>
        <w:rPr>
          <w:rFonts w:ascii="Times New Roman" w:eastAsia="Times New Roman" w:hAnsi="Times New Roman" w:cs="Times New Roman"/>
          <w:sz w:val="24"/>
          <w:szCs w:val="24"/>
          <w:lang w:val="es-419"/>
        </w:rPr>
      </w:pPr>
      <w:r w:rsidRPr="00373D3E">
        <w:rPr>
          <w:rStyle w:val="FootnoteReference"/>
          <w:rFonts w:ascii="Times New Roman" w:hAnsi="Times New Roman" w:cs="Times New Roman"/>
          <w:sz w:val="24"/>
          <w:szCs w:val="24"/>
        </w:rPr>
        <w:footnoteRef/>
      </w:r>
      <w:r w:rsidRPr="008E2A09">
        <w:rPr>
          <w:rFonts w:ascii="Times New Roman" w:eastAsia="Times New Roman" w:hAnsi="Times New Roman" w:cs="Times New Roman"/>
          <w:sz w:val="24"/>
          <w:szCs w:val="24"/>
          <w:lang w:val="es-419"/>
        </w:rPr>
        <w:t xml:space="preserve"> </w:t>
      </w:r>
      <w:r w:rsidRPr="008E2A09">
        <w:rPr>
          <w:rFonts w:ascii="Times New Roman" w:eastAsia="Times New Roman" w:hAnsi="Times New Roman" w:cs="Times New Roman"/>
          <w:i/>
          <w:sz w:val="24"/>
          <w:szCs w:val="24"/>
          <w:lang w:val="es-419"/>
        </w:rPr>
        <w:t>R. c</w:t>
      </w:r>
      <w:r w:rsidRPr="008E2A09">
        <w:rPr>
          <w:rFonts w:ascii="Times New Roman" w:eastAsia="Times New Roman" w:hAnsi="Times New Roman" w:cs="Times New Roman"/>
          <w:sz w:val="24"/>
          <w:szCs w:val="24"/>
          <w:lang w:val="es-419"/>
        </w:rPr>
        <w:t xml:space="preserve"> </w:t>
      </w:r>
      <w:r w:rsidRPr="008E2A09">
        <w:rPr>
          <w:rFonts w:ascii="Times New Roman" w:eastAsia="Times New Roman" w:hAnsi="Times New Roman" w:cs="Times New Roman"/>
          <w:i/>
          <w:sz w:val="24"/>
          <w:szCs w:val="24"/>
          <w:lang w:val="es-419"/>
        </w:rPr>
        <w:t>Ryan</w:t>
      </w:r>
      <w:r w:rsidRPr="008E2A09">
        <w:rPr>
          <w:rFonts w:ascii="Times New Roman" w:eastAsia="Times New Roman" w:hAnsi="Times New Roman" w:cs="Times New Roman"/>
          <w:sz w:val="24"/>
          <w:szCs w:val="24"/>
          <w:lang w:val="es-419"/>
        </w:rPr>
        <w:t>, 2013 CSC 3 au para 29 [</w:t>
      </w:r>
      <w:r w:rsidRPr="00373D3E">
        <w:rPr>
          <w:rFonts w:ascii="Times New Roman" w:eastAsia="Times New Roman" w:hAnsi="Times New Roman" w:cs="Times New Roman"/>
          <w:i/>
          <w:sz w:val="24"/>
          <w:szCs w:val="24"/>
          <w:lang w:val="es-419"/>
        </w:rPr>
        <w:t>Ryan</w:t>
      </w:r>
      <w:r w:rsidRPr="008E2A09">
        <w:rPr>
          <w:rFonts w:ascii="Times New Roman" w:eastAsia="Times New Roman" w:hAnsi="Times New Roman" w:cs="Times New Roman"/>
          <w:sz w:val="24"/>
          <w:szCs w:val="24"/>
          <w:lang w:val="es-419"/>
        </w:rPr>
        <w:t xml:space="preserve">]. </w:t>
      </w:r>
    </w:p>
  </w:footnote>
  <w:footnote w:id="78">
    <w:p w14:paraId="00000111" w14:textId="128324AF" w:rsidR="00DA42A7" w:rsidRPr="00373D3E" w:rsidRDefault="00DA42A7" w:rsidP="009155D4">
      <w:pPr>
        <w:spacing w:after="0" w:line="240" w:lineRule="auto"/>
        <w:jc w:val="both"/>
        <w:rPr>
          <w:rFonts w:ascii="Times New Roman" w:eastAsia="Times New Roman" w:hAnsi="Times New Roman" w:cs="Times New Roman"/>
          <w:sz w:val="24"/>
          <w:szCs w:val="24"/>
          <w:lang w:val="es-419"/>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lang w:val="es-419"/>
        </w:rPr>
        <w:t xml:space="preserve"> </w:t>
      </w:r>
      <w:r w:rsidRPr="00373D3E">
        <w:rPr>
          <w:rFonts w:ascii="Times New Roman" w:eastAsia="Times New Roman" w:hAnsi="Times New Roman" w:cs="Times New Roman"/>
          <w:i/>
          <w:sz w:val="24"/>
          <w:szCs w:val="24"/>
          <w:highlight w:val="white"/>
          <w:lang w:val="es-419"/>
        </w:rPr>
        <w:t>Ahani</w:t>
      </w:r>
      <w:r w:rsidRPr="00373D3E">
        <w:rPr>
          <w:rFonts w:ascii="Times New Roman" w:eastAsia="Times New Roman" w:hAnsi="Times New Roman" w:cs="Times New Roman"/>
          <w:sz w:val="24"/>
          <w:szCs w:val="24"/>
          <w:highlight w:val="white"/>
          <w:lang w:val="es-419"/>
        </w:rPr>
        <w:t xml:space="preserve"> </w:t>
      </w:r>
      <w:r w:rsidRPr="00373D3E">
        <w:rPr>
          <w:rFonts w:ascii="Times New Roman" w:eastAsia="Times New Roman" w:hAnsi="Times New Roman" w:cs="Times New Roman"/>
          <w:i/>
          <w:sz w:val="24"/>
          <w:szCs w:val="24"/>
          <w:highlight w:val="white"/>
          <w:lang w:val="es-419"/>
        </w:rPr>
        <w:t>c</w:t>
      </w:r>
      <w:r w:rsidRPr="00373D3E">
        <w:rPr>
          <w:rFonts w:ascii="Times New Roman" w:eastAsia="Times New Roman" w:hAnsi="Times New Roman" w:cs="Times New Roman"/>
          <w:sz w:val="24"/>
          <w:szCs w:val="24"/>
          <w:highlight w:val="white"/>
          <w:lang w:val="es-419"/>
        </w:rPr>
        <w:t xml:space="preserve"> </w:t>
      </w:r>
      <w:r w:rsidRPr="00373D3E">
        <w:rPr>
          <w:rFonts w:ascii="Times New Roman" w:eastAsia="Times New Roman" w:hAnsi="Times New Roman" w:cs="Times New Roman"/>
          <w:i/>
          <w:sz w:val="24"/>
          <w:szCs w:val="24"/>
          <w:highlight w:val="white"/>
          <w:lang w:val="es-419"/>
        </w:rPr>
        <w:t>Canada</w:t>
      </w:r>
      <w:r w:rsidRPr="00373D3E">
        <w:rPr>
          <w:rFonts w:ascii="Times New Roman" w:eastAsia="Times New Roman" w:hAnsi="Times New Roman" w:cs="Times New Roman"/>
          <w:sz w:val="24"/>
          <w:szCs w:val="24"/>
          <w:highlight w:val="white"/>
          <w:lang w:val="es-419"/>
        </w:rPr>
        <w:t xml:space="preserve">, 1996 ACF no 937 au para 4. </w:t>
      </w:r>
    </w:p>
  </w:footnote>
  <w:footnote w:id="79">
    <w:p w14:paraId="00000112" w14:textId="0F92D3AD"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Ramirez c</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Canada (Ministre de l’emploi et de l’immigration)</w:t>
      </w:r>
      <w:r w:rsidRPr="00373D3E">
        <w:rPr>
          <w:rFonts w:ascii="Times New Roman" w:eastAsia="Times New Roman" w:hAnsi="Times New Roman" w:cs="Times New Roman"/>
          <w:sz w:val="24"/>
          <w:szCs w:val="24"/>
        </w:rPr>
        <w:t>, [1992] 2 C.F. 306, p. 316 au para j [</w:t>
      </w:r>
      <w:r w:rsidRPr="00373D3E">
        <w:rPr>
          <w:rFonts w:ascii="Times New Roman" w:eastAsia="Times New Roman" w:hAnsi="Times New Roman" w:cs="Times New Roman"/>
          <w:i/>
          <w:sz w:val="24"/>
          <w:szCs w:val="24"/>
        </w:rPr>
        <w:t>Ramirez</w:t>
      </w:r>
      <w:r w:rsidRPr="00373D3E">
        <w:rPr>
          <w:rFonts w:ascii="Times New Roman" w:eastAsia="Times New Roman" w:hAnsi="Times New Roman" w:cs="Times New Roman"/>
          <w:sz w:val="24"/>
          <w:szCs w:val="24"/>
        </w:rPr>
        <w:t xml:space="preserve">]. </w:t>
      </w:r>
    </w:p>
  </w:footnote>
  <w:footnote w:id="80">
    <w:p w14:paraId="1FD1DCF3" w14:textId="554CBFBC" w:rsidR="00DA42A7" w:rsidRPr="00F84508" w:rsidRDefault="00DA42A7" w:rsidP="00F8450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Style w:val="FootnoteReference"/>
        </w:rPr>
        <w:footnoteRef/>
      </w:r>
      <w:r>
        <w:t xml:space="preserve"> </w:t>
      </w:r>
      <w:r w:rsidRPr="0082108F">
        <w:rPr>
          <w:rFonts w:ascii="Times New Roman" w:eastAsia="Times New Roman" w:hAnsi="Times New Roman" w:cs="Times New Roman"/>
          <w:sz w:val="24"/>
          <w:szCs w:val="24"/>
        </w:rPr>
        <w:t xml:space="preserve">Voir la partie 1.2 ci-dessus, pour une discussion sur cette norme de preuve. </w:t>
      </w:r>
    </w:p>
  </w:footnote>
  <w:footnote w:id="81">
    <w:p w14:paraId="4B2924E6" w14:textId="474DCE94" w:rsidR="00DA42A7" w:rsidRPr="00373D3E" w:rsidRDefault="00DA42A7" w:rsidP="00F84508">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Harkat (Re)</w:t>
      </w:r>
      <w:r w:rsidRPr="00373D3E">
        <w:rPr>
          <w:rFonts w:ascii="Times New Roman" w:eastAsia="Times New Roman" w:hAnsi="Times New Roman" w:cs="Times New Roman"/>
          <w:sz w:val="24"/>
          <w:szCs w:val="24"/>
        </w:rPr>
        <w:t>,</w:t>
      </w:r>
      <w:r w:rsidRPr="00373D3E">
        <w:rPr>
          <w:rFonts w:ascii="Times New Roman" w:eastAsia="Times New Roman" w:hAnsi="Times New Roman" w:cs="Times New Roman"/>
          <w:i/>
          <w:sz w:val="24"/>
          <w:szCs w:val="24"/>
        </w:rPr>
        <w:t xml:space="preserve"> </w:t>
      </w:r>
      <w:r w:rsidRPr="00381D11">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_Ref61995285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26</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85.</w:t>
      </w:r>
    </w:p>
  </w:footnote>
  <w:footnote w:id="82">
    <w:p w14:paraId="00000114" w14:textId="4A8A042B"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highlight w:val="white"/>
        </w:rPr>
        <w:t>SA</w:t>
      </w:r>
      <w:r w:rsidRPr="00373D3E">
        <w:rPr>
          <w:rFonts w:ascii="Times New Roman" w:eastAsia="Times New Roman" w:hAnsi="Times New Roman" w:cs="Times New Roman"/>
          <w:sz w:val="24"/>
          <w:szCs w:val="24"/>
          <w:highlight w:val="white"/>
        </w:rPr>
        <w:t xml:space="preserve">, </w:t>
      </w:r>
      <w:r w:rsidRPr="00BA235E">
        <w:rPr>
          <w:rFonts w:ascii="Times New Roman" w:eastAsia="Times New Roman" w:hAnsi="Times New Roman" w:cs="Times New Roman"/>
          <w:i/>
          <w:iCs/>
          <w:sz w:val="24"/>
          <w:szCs w:val="24"/>
          <w:highlight w:val="white"/>
        </w:rPr>
        <w:t>supra</w:t>
      </w:r>
      <w:r w:rsidRPr="00373D3E">
        <w:rPr>
          <w:rFonts w:ascii="Times New Roman" w:eastAsia="Times New Roman" w:hAnsi="Times New Roman" w:cs="Times New Roman"/>
          <w:sz w:val="24"/>
          <w:szCs w:val="24"/>
          <w:highlight w:val="white"/>
        </w:rPr>
        <w:t xml:space="preserve"> note </w:t>
      </w:r>
      <w:r w:rsidRPr="00373D3E">
        <w:rPr>
          <w:rFonts w:ascii="Times New Roman" w:eastAsia="Times New Roman" w:hAnsi="Times New Roman" w:cs="Times New Roman"/>
          <w:sz w:val="24"/>
          <w:szCs w:val="24"/>
          <w:highlight w:val="white"/>
        </w:rPr>
        <w:fldChar w:fldCharType="begin"/>
      </w:r>
      <w:r w:rsidRPr="00373D3E">
        <w:rPr>
          <w:rFonts w:ascii="Times New Roman" w:eastAsia="Times New Roman" w:hAnsi="Times New Roman" w:cs="Times New Roman"/>
          <w:sz w:val="24"/>
          <w:szCs w:val="24"/>
          <w:highlight w:val="white"/>
        </w:rPr>
        <w:instrText xml:space="preserve"> NOTEREF _Ref61990174 \f \h  \* MERGEFORMAT </w:instrText>
      </w:r>
      <w:r w:rsidRPr="00373D3E">
        <w:rPr>
          <w:rFonts w:ascii="Times New Roman" w:eastAsia="Times New Roman" w:hAnsi="Times New Roman" w:cs="Times New Roman"/>
          <w:sz w:val="24"/>
          <w:szCs w:val="24"/>
          <w:highlight w:val="white"/>
        </w:rPr>
      </w:r>
      <w:r w:rsidRPr="00373D3E">
        <w:rPr>
          <w:rFonts w:ascii="Times New Roman" w:eastAsia="Times New Roman" w:hAnsi="Times New Roman" w:cs="Times New Roman"/>
          <w:sz w:val="24"/>
          <w:szCs w:val="24"/>
          <w:highlight w:val="white"/>
        </w:rPr>
        <w:fldChar w:fldCharType="separate"/>
      </w:r>
      <w:r w:rsidR="00096E34" w:rsidRPr="00096E34">
        <w:rPr>
          <w:rStyle w:val="FootnoteReference"/>
          <w:rFonts w:ascii="Times New Roman" w:hAnsi="Times New Roman" w:cs="Times New Roman"/>
          <w:sz w:val="24"/>
          <w:szCs w:val="24"/>
          <w:highlight w:val="white"/>
          <w:vertAlign w:val="baseline"/>
        </w:rPr>
        <w:t>44</w:t>
      </w:r>
      <w:r w:rsidRPr="00373D3E">
        <w:rPr>
          <w:rFonts w:ascii="Times New Roman" w:eastAsia="Times New Roman" w:hAnsi="Times New Roman" w:cs="Times New Roman"/>
          <w:sz w:val="24"/>
          <w:szCs w:val="24"/>
          <w:highlight w:val="white"/>
        </w:rPr>
        <w:fldChar w:fldCharType="end"/>
      </w:r>
      <w:r w:rsidRPr="00373D3E">
        <w:rPr>
          <w:rFonts w:ascii="Times New Roman" w:eastAsia="Times New Roman" w:hAnsi="Times New Roman" w:cs="Times New Roman"/>
          <w:sz w:val="24"/>
          <w:szCs w:val="24"/>
          <w:highlight w:val="white"/>
        </w:rPr>
        <w:t xml:space="preserve"> au para 23. </w:t>
      </w:r>
    </w:p>
  </w:footnote>
  <w:footnote w:id="83">
    <w:p w14:paraId="203C9821" w14:textId="35B661FD" w:rsidR="00DA42A7" w:rsidRPr="00373D3E" w:rsidRDefault="00DA42A7" w:rsidP="00BA235E">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Kamal</w:t>
      </w:r>
      <w:r w:rsidRPr="00373D3E">
        <w:rPr>
          <w:rFonts w:ascii="Times New Roman" w:eastAsia="Times New Roman" w:hAnsi="Times New Roman" w:cs="Times New Roman"/>
          <w:sz w:val="24"/>
          <w:szCs w:val="24"/>
        </w:rPr>
        <w:t xml:space="preserve">, </w:t>
      </w:r>
      <w:r w:rsidRPr="00BA235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_Ref61990174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44</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67. </w:t>
      </w:r>
    </w:p>
  </w:footnote>
  <w:footnote w:id="84">
    <w:p w14:paraId="00000116" w14:textId="34A0EB57" w:rsidR="00DA42A7" w:rsidRPr="00373D3E" w:rsidRDefault="00DA42A7" w:rsidP="009155D4">
      <w:pPr>
        <w:spacing w:after="0" w:line="240" w:lineRule="auto"/>
        <w:jc w:val="both"/>
        <w:rPr>
          <w:rFonts w:ascii="Times New Roman" w:eastAsia="Times New Roman" w:hAnsi="Times New Roman" w:cs="Times New Roman"/>
          <w:iCs/>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Ramirez</w:t>
      </w:r>
      <w:r w:rsidRPr="00373D3E">
        <w:rPr>
          <w:rFonts w:ascii="Times New Roman" w:eastAsia="Times New Roman" w:hAnsi="Times New Roman" w:cs="Times New Roman"/>
          <w:iCs/>
          <w:sz w:val="24"/>
          <w:szCs w:val="24"/>
        </w:rPr>
        <w:t xml:space="preserve">, </w:t>
      </w:r>
      <w:r w:rsidRPr="00BA235E">
        <w:rPr>
          <w:rFonts w:ascii="Times New Roman" w:eastAsia="Times New Roman" w:hAnsi="Times New Roman" w:cs="Times New Roman"/>
          <w:i/>
          <w:sz w:val="24"/>
          <w:szCs w:val="24"/>
        </w:rPr>
        <w:t>supra</w:t>
      </w:r>
      <w:r w:rsidRPr="00373D3E">
        <w:rPr>
          <w:rFonts w:ascii="Times New Roman" w:eastAsia="Times New Roman" w:hAnsi="Times New Roman" w:cs="Times New Roman"/>
          <w:iCs/>
          <w:sz w:val="24"/>
          <w:szCs w:val="24"/>
        </w:rPr>
        <w:t xml:space="preserve"> note </w:t>
      </w:r>
      <w:r w:rsidRPr="00373D3E">
        <w:rPr>
          <w:rFonts w:ascii="Times New Roman" w:eastAsia="Times New Roman" w:hAnsi="Times New Roman" w:cs="Times New Roman"/>
          <w:iCs/>
          <w:sz w:val="24"/>
          <w:szCs w:val="24"/>
          <w:lang w:val="es-419"/>
        </w:rPr>
        <w:fldChar w:fldCharType="begin"/>
      </w:r>
      <w:r w:rsidRPr="00373D3E">
        <w:rPr>
          <w:rFonts w:ascii="Times New Roman" w:eastAsia="Times New Roman" w:hAnsi="Times New Roman" w:cs="Times New Roman"/>
          <w:iCs/>
          <w:sz w:val="24"/>
          <w:szCs w:val="24"/>
        </w:rPr>
        <w:instrText xml:space="preserve"> NOTEREF _Ref61995454 \f \h  \* MERGEFORMAT </w:instrText>
      </w:r>
      <w:r w:rsidRPr="00373D3E">
        <w:rPr>
          <w:rFonts w:ascii="Times New Roman" w:eastAsia="Times New Roman" w:hAnsi="Times New Roman" w:cs="Times New Roman"/>
          <w:iCs/>
          <w:sz w:val="24"/>
          <w:szCs w:val="24"/>
          <w:lang w:val="es-419"/>
        </w:rPr>
      </w:r>
      <w:r w:rsidRPr="00373D3E">
        <w:rPr>
          <w:rFonts w:ascii="Times New Roman" w:eastAsia="Times New Roman" w:hAnsi="Times New Roman" w:cs="Times New Roman"/>
          <w:iCs/>
          <w:sz w:val="24"/>
          <w:szCs w:val="24"/>
          <w:lang w:val="es-419"/>
        </w:rPr>
        <w:fldChar w:fldCharType="separate"/>
      </w:r>
      <w:r w:rsidR="00096E34" w:rsidRPr="00096E34">
        <w:rPr>
          <w:rStyle w:val="FootnoteReference"/>
          <w:rFonts w:ascii="Times New Roman" w:hAnsi="Times New Roman" w:cs="Times New Roman"/>
          <w:sz w:val="24"/>
          <w:szCs w:val="24"/>
          <w:vertAlign w:val="baseline"/>
        </w:rPr>
        <w:t>78</w:t>
      </w:r>
      <w:r w:rsidRPr="00373D3E">
        <w:rPr>
          <w:rFonts w:ascii="Times New Roman" w:eastAsia="Times New Roman" w:hAnsi="Times New Roman" w:cs="Times New Roman"/>
          <w:iCs/>
          <w:sz w:val="24"/>
          <w:szCs w:val="24"/>
          <w:lang w:val="es-419"/>
        </w:rPr>
        <w:fldChar w:fldCharType="end"/>
      </w:r>
      <w:r w:rsidRPr="00373D3E">
        <w:rPr>
          <w:rFonts w:ascii="Times New Roman" w:eastAsia="Times New Roman" w:hAnsi="Times New Roman" w:cs="Times New Roman"/>
          <w:iCs/>
          <w:sz w:val="24"/>
          <w:szCs w:val="24"/>
        </w:rPr>
        <w:t>.</w:t>
      </w:r>
    </w:p>
  </w:footnote>
  <w:footnote w:id="85">
    <w:p w14:paraId="00000117" w14:textId="3D5D0020"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Kanagendren</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c</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Canada (Citoyenneté et Immigration)</w:t>
      </w:r>
      <w:r w:rsidRPr="00373D3E">
        <w:rPr>
          <w:rFonts w:ascii="Times New Roman" w:eastAsia="Times New Roman" w:hAnsi="Times New Roman" w:cs="Times New Roman"/>
          <w:sz w:val="24"/>
          <w:szCs w:val="24"/>
        </w:rPr>
        <w:t xml:space="preserve">, 2015 CAF 86 au para 22; </w:t>
      </w:r>
      <w:r w:rsidRPr="00373D3E">
        <w:rPr>
          <w:rFonts w:ascii="Times New Roman" w:eastAsia="Times New Roman" w:hAnsi="Times New Roman" w:cs="Times New Roman"/>
          <w:i/>
          <w:sz w:val="24"/>
          <w:szCs w:val="24"/>
        </w:rPr>
        <w:t>Alam</w:t>
      </w:r>
      <w:r w:rsidRPr="00373D3E">
        <w:rPr>
          <w:rFonts w:ascii="Times New Roman" w:eastAsia="Times New Roman" w:hAnsi="Times New Roman" w:cs="Times New Roman"/>
          <w:sz w:val="24"/>
          <w:szCs w:val="24"/>
        </w:rPr>
        <w:t xml:space="preserve">, </w:t>
      </w:r>
      <w:r w:rsidRPr="00BA235E">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718B">
        <w:rPr>
          <w:rFonts w:ascii="Times New Roman" w:eastAsia="Times New Roman" w:hAnsi="Times New Roman" w:cs="Times New Roman"/>
          <w:sz w:val="24"/>
          <w:szCs w:val="24"/>
          <w:vertAlign w:val="superscript"/>
        </w:rPr>
        <w:fldChar w:fldCharType="begin"/>
      </w:r>
      <w:r w:rsidRPr="0037718B">
        <w:rPr>
          <w:rFonts w:ascii="Times New Roman" w:eastAsia="Times New Roman" w:hAnsi="Times New Roman" w:cs="Times New Roman"/>
          <w:sz w:val="24"/>
          <w:szCs w:val="24"/>
          <w:vertAlign w:val="superscript"/>
        </w:rPr>
        <w:instrText xml:space="preserve"> NOTEREF _Ref61990174 \f \h  \* MERGEFORMAT </w:instrText>
      </w:r>
      <w:r w:rsidRPr="0037718B">
        <w:rPr>
          <w:rFonts w:ascii="Times New Roman" w:eastAsia="Times New Roman" w:hAnsi="Times New Roman" w:cs="Times New Roman"/>
          <w:sz w:val="24"/>
          <w:szCs w:val="24"/>
          <w:vertAlign w:val="superscript"/>
        </w:rPr>
      </w:r>
      <w:r w:rsidRPr="0037718B">
        <w:rPr>
          <w:rFonts w:ascii="Times New Roman" w:eastAsia="Times New Roman" w:hAnsi="Times New Roman" w:cs="Times New Roman"/>
          <w:sz w:val="24"/>
          <w:szCs w:val="24"/>
          <w:vertAlign w:val="superscript"/>
        </w:rPr>
        <w:fldChar w:fldCharType="separate"/>
      </w:r>
      <w:r w:rsidR="00096E34" w:rsidRPr="00096E34">
        <w:rPr>
          <w:rFonts w:ascii="Times New Roman" w:eastAsia="Times New Roman" w:hAnsi="Times New Roman"/>
        </w:rPr>
        <w:t>44</w:t>
      </w:r>
      <w:r w:rsidRPr="0037718B">
        <w:rPr>
          <w:rFonts w:ascii="Times New Roman" w:eastAsia="Times New Roman" w:hAnsi="Times New Roman" w:cs="Times New Roman"/>
          <w:sz w:val="24"/>
          <w:szCs w:val="24"/>
          <w:vertAlign w:val="superscript"/>
        </w:rPr>
        <w:fldChar w:fldCharType="end"/>
      </w:r>
      <w:r w:rsidRPr="00373D3E">
        <w:rPr>
          <w:rFonts w:ascii="Times New Roman" w:eastAsia="Times New Roman" w:hAnsi="Times New Roman" w:cs="Times New Roman"/>
          <w:sz w:val="24"/>
          <w:szCs w:val="24"/>
        </w:rPr>
        <w:t xml:space="preserve"> au para 34; </w:t>
      </w:r>
      <w:r w:rsidRPr="00373D3E">
        <w:rPr>
          <w:rFonts w:ascii="Times New Roman" w:eastAsia="Times New Roman" w:hAnsi="Times New Roman" w:cs="Times New Roman"/>
          <w:i/>
          <w:sz w:val="24"/>
          <w:szCs w:val="24"/>
        </w:rPr>
        <w:t>Niyungeko</w:t>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c Canada (Ministère de la citoyenneté et de l’Immigration)</w:t>
      </w:r>
      <w:r w:rsidRPr="00373D3E">
        <w:rPr>
          <w:rFonts w:ascii="Times New Roman" w:eastAsia="Times New Roman" w:hAnsi="Times New Roman" w:cs="Times New Roman"/>
          <w:sz w:val="24"/>
          <w:szCs w:val="24"/>
        </w:rPr>
        <w:t xml:space="preserve">, 2019 CF 820 au para 32. </w:t>
      </w:r>
    </w:p>
  </w:footnote>
  <w:footnote w:id="86">
    <w:p w14:paraId="00000118" w14:textId="64B76729" w:rsidR="00DA42A7" w:rsidRPr="001F1CED" w:rsidRDefault="00DA42A7" w:rsidP="009155D4">
      <w:pPr>
        <w:spacing w:after="0" w:line="240" w:lineRule="auto"/>
        <w:jc w:val="both"/>
        <w:rPr>
          <w:rFonts w:ascii="Times New Roman" w:eastAsia="Times New Roman" w:hAnsi="Times New Roman" w:cs="Times New Roman"/>
          <w:sz w:val="24"/>
          <w:szCs w:val="24"/>
          <w:lang w:val="es-419"/>
        </w:rPr>
      </w:pPr>
      <w:r w:rsidRPr="00373D3E">
        <w:rPr>
          <w:rStyle w:val="FootnoteReference"/>
          <w:rFonts w:ascii="Times New Roman" w:hAnsi="Times New Roman" w:cs="Times New Roman"/>
          <w:sz w:val="24"/>
          <w:szCs w:val="24"/>
        </w:rPr>
        <w:footnoteRef/>
      </w:r>
      <w:r w:rsidRPr="006C4C01">
        <w:rPr>
          <w:rFonts w:ascii="Times New Roman" w:eastAsia="Times New Roman" w:hAnsi="Times New Roman" w:cs="Times New Roman"/>
          <w:sz w:val="24"/>
          <w:szCs w:val="24"/>
          <w:lang w:val="en-CA"/>
        </w:rPr>
        <w:t xml:space="preserve"> </w:t>
      </w:r>
      <w:r w:rsidRPr="006C4C01">
        <w:rPr>
          <w:rFonts w:ascii="Times New Roman" w:eastAsia="Times New Roman" w:hAnsi="Times New Roman" w:cs="Times New Roman"/>
          <w:i/>
          <w:sz w:val="24"/>
          <w:szCs w:val="24"/>
          <w:lang w:val="en-CA"/>
        </w:rPr>
        <w:t xml:space="preserve">Rizzo &amp; Rizzo Shoes Ltd. </w:t>
      </w:r>
      <w:r w:rsidRPr="001F1CED">
        <w:rPr>
          <w:rFonts w:ascii="Times New Roman" w:eastAsia="Times New Roman" w:hAnsi="Times New Roman" w:cs="Times New Roman"/>
          <w:i/>
          <w:sz w:val="24"/>
          <w:szCs w:val="24"/>
          <w:lang w:val="es-419"/>
        </w:rPr>
        <w:t>(Re)</w:t>
      </w:r>
      <w:r w:rsidRPr="001F1CED">
        <w:rPr>
          <w:rFonts w:ascii="Times New Roman" w:eastAsia="Times New Roman" w:hAnsi="Times New Roman" w:cs="Times New Roman"/>
          <w:sz w:val="24"/>
          <w:szCs w:val="24"/>
          <w:lang w:val="es-419"/>
        </w:rPr>
        <w:t xml:space="preserve">, </w:t>
      </w:r>
      <w:r w:rsidRPr="001F1CED">
        <w:rPr>
          <w:rFonts w:ascii="Times New Roman" w:eastAsia="Times New Roman" w:hAnsi="Times New Roman" w:cs="Times New Roman"/>
          <w:i/>
          <w:iCs/>
          <w:sz w:val="24"/>
          <w:szCs w:val="24"/>
          <w:lang w:val="es-419"/>
        </w:rPr>
        <w:t>supra</w:t>
      </w:r>
      <w:r w:rsidRPr="001F1CED">
        <w:rPr>
          <w:rFonts w:ascii="Times New Roman" w:eastAsia="Times New Roman" w:hAnsi="Times New Roman" w:cs="Times New Roman"/>
          <w:sz w:val="24"/>
          <w:szCs w:val="24"/>
          <w:lang w:val="es-419"/>
        </w:rPr>
        <w:t xml:space="preserve"> note </w:t>
      </w:r>
      <w:r w:rsidRPr="00373D3E">
        <w:rPr>
          <w:rFonts w:ascii="Times New Roman" w:eastAsia="Times New Roman" w:hAnsi="Times New Roman" w:cs="Times New Roman"/>
          <w:sz w:val="24"/>
          <w:szCs w:val="24"/>
          <w:lang w:val="en-CA"/>
        </w:rPr>
        <w:fldChar w:fldCharType="begin"/>
      </w:r>
      <w:r w:rsidRPr="001F1CED">
        <w:rPr>
          <w:rFonts w:ascii="Times New Roman" w:eastAsia="Times New Roman" w:hAnsi="Times New Roman" w:cs="Times New Roman"/>
          <w:sz w:val="24"/>
          <w:szCs w:val="24"/>
          <w:lang w:val="es-419"/>
        </w:rPr>
        <w:instrText xml:space="preserve"> NOTEREF _Ref61995575 \f \h  \* MERGEFORMAT </w:instrText>
      </w:r>
      <w:r w:rsidRPr="00373D3E">
        <w:rPr>
          <w:rFonts w:ascii="Times New Roman" w:eastAsia="Times New Roman" w:hAnsi="Times New Roman" w:cs="Times New Roman"/>
          <w:sz w:val="24"/>
          <w:szCs w:val="24"/>
          <w:lang w:val="en-CA"/>
        </w:rPr>
      </w:r>
      <w:r w:rsidRPr="00373D3E">
        <w:rPr>
          <w:rFonts w:ascii="Times New Roman" w:eastAsia="Times New Roman" w:hAnsi="Times New Roman" w:cs="Times New Roman"/>
          <w:sz w:val="24"/>
          <w:szCs w:val="24"/>
          <w:lang w:val="en-CA"/>
        </w:rPr>
        <w:fldChar w:fldCharType="separate"/>
      </w:r>
      <w:r w:rsidR="00096E34" w:rsidRPr="00096E34">
        <w:rPr>
          <w:rStyle w:val="FootnoteReference"/>
          <w:rFonts w:ascii="Times New Roman" w:hAnsi="Times New Roman" w:cs="Times New Roman"/>
          <w:sz w:val="24"/>
          <w:szCs w:val="24"/>
          <w:vertAlign w:val="baseline"/>
          <w:lang w:val="es-419"/>
        </w:rPr>
        <w:t>23</w:t>
      </w:r>
      <w:r w:rsidRPr="00373D3E">
        <w:rPr>
          <w:rFonts w:ascii="Times New Roman" w:eastAsia="Times New Roman" w:hAnsi="Times New Roman" w:cs="Times New Roman"/>
          <w:sz w:val="24"/>
          <w:szCs w:val="24"/>
          <w:lang w:val="en-CA"/>
        </w:rPr>
        <w:fldChar w:fldCharType="end"/>
      </w:r>
      <w:r w:rsidRPr="001F1CED">
        <w:rPr>
          <w:rFonts w:ascii="Times New Roman" w:eastAsia="Times New Roman" w:hAnsi="Times New Roman" w:cs="Times New Roman"/>
          <w:sz w:val="24"/>
          <w:szCs w:val="24"/>
          <w:lang w:val="es-419"/>
        </w:rPr>
        <w:t xml:space="preserve">. </w:t>
      </w:r>
    </w:p>
  </w:footnote>
  <w:footnote w:id="87">
    <w:p w14:paraId="00000119" w14:textId="1A9F7700" w:rsidR="00DA42A7" w:rsidRPr="008838F5"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8838F5">
        <w:rPr>
          <w:rFonts w:ascii="Times New Roman" w:eastAsia="Times New Roman" w:hAnsi="Times New Roman" w:cs="Times New Roman"/>
          <w:sz w:val="24"/>
          <w:szCs w:val="24"/>
        </w:rPr>
        <w:t xml:space="preserve"> </w:t>
      </w:r>
      <w:r w:rsidRPr="008838F5">
        <w:rPr>
          <w:rFonts w:ascii="Times New Roman" w:eastAsia="Times New Roman" w:hAnsi="Times New Roman" w:cs="Times New Roman"/>
          <w:i/>
          <w:sz w:val="24"/>
          <w:szCs w:val="24"/>
        </w:rPr>
        <w:t xml:space="preserve">Poshteh, </w:t>
      </w:r>
      <w:r w:rsidRPr="008838F5">
        <w:rPr>
          <w:rFonts w:ascii="Times New Roman" w:eastAsia="Times New Roman" w:hAnsi="Times New Roman" w:cs="Times New Roman"/>
          <w:i/>
          <w:iCs/>
          <w:sz w:val="24"/>
          <w:szCs w:val="24"/>
        </w:rPr>
        <w:t>supra</w:t>
      </w:r>
      <w:r w:rsidRPr="008838F5">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8838F5">
        <w:rPr>
          <w:rFonts w:ascii="Times New Roman" w:eastAsia="Times New Roman" w:hAnsi="Times New Roman" w:cs="Times New Roman"/>
          <w:sz w:val="24"/>
          <w:szCs w:val="24"/>
        </w:rPr>
        <w:instrText xml:space="preserve"> NOTEREF _Ref61991093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13</w:t>
      </w:r>
      <w:r w:rsidRPr="00373D3E">
        <w:rPr>
          <w:rFonts w:ascii="Times New Roman" w:eastAsia="Times New Roman" w:hAnsi="Times New Roman" w:cs="Times New Roman"/>
          <w:sz w:val="24"/>
          <w:szCs w:val="24"/>
        </w:rPr>
        <w:fldChar w:fldCharType="end"/>
      </w:r>
      <w:r w:rsidRPr="008838F5">
        <w:rPr>
          <w:rFonts w:ascii="Times New Roman" w:eastAsia="Times New Roman" w:hAnsi="Times New Roman" w:cs="Times New Roman"/>
          <w:sz w:val="24"/>
          <w:szCs w:val="24"/>
        </w:rPr>
        <w:t xml:space="preserve">. </w:t>
      </w:r>
    </w:p>
  </w:footnote>
  <w:footnote w:id="88">
    <w:p w14:paraId="0000011A" w14:textId="33B50A15" w:rsidR="00DA42A7" w:rsidRPr="00373D3E" w:rsidRDefault="00DA42A7" w:rsidP="009155D4">
      <w:pPr>
        <w:spacing w:after="0" w:line="240" w:lineRule="auto"/>
        <w:jc w:val="both"/>
        <w:rPr>
          <w:rFonts w:ascii="Times New Roman" w:eastAsia="Times New Roman" w:hAnsi="Times New Roman" w:cs="Times New Roman"/>
          <w:sz w:val="24"/>
          <w:szCs w:val="24"/>
          <w:highlight w:val="green"/>
        </w:rPr>
      </w:pPr>
      <w:r w:rsidRPr="00DD5390">
        <w:rPr>
          <w:rStyle w:val="FootnoteReference"/>
          <w:rFonts w:ascii="Times New Roman" w:hAnsi="Times New Roman" w:cs="Times New Roman"/>
          <w:sz w:val="24"/>
          <w:szCs w:val="24"/>
        </w:rPr>
        <w:footnoteRef/>
      </w:r>
      <w:r w:rsidRPr="00DD5390">
        <w:rPr>
          <w:rFonts w:ascii="Times New Roman" w:eastAsia="Times New Roman" w:hAnsi="Times New Roman" w:cs="Times New Roman"/>
          <w:sz w:val="24"/>
          <w:szCs w:val="24"/>
        </w:rPr>
        <w:t xml:space="preserve"> Voir la partie 1.1 du ci-dessus. </w:t>
      </w:r>
    </w:p>
  </w:footnote>
  <w:footnote w:id="89">
    <w:p w14:paraId="15AE526F" w14:textId="77777777" w:rsidR="00DA42A7" w:rsidRPr="00373D3E" w:rsidRDefault="00DA42A7" w:rsidP="006506CB">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rPr>
        <w:t>Loi d’interprétation</w:t>
      </w:r>
      <w:r w:rsidRPr="00373D3E">
        <w:rPr>
          <w:rFonts w:ascii="Times New Roman" w:eastAsia="Times New Roman" w:hAnsi="Times New Roman" w:cs="Times New Roman"/>
          <w:sz w:val="24"/>
          <w:szCs w:val="24"/>
        </w:rPr>
        <w:t xml:space="preserve">, LRC 1985, c I-21, art 12. </w:t>
      </w:r>
    </w:p>
  </w:footnote>
  <w:footnote w:id="90">
    <w:p w14:paraId="0000011C" w14:textId="6DA50CE7"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sz w:val="24"/>
          <w:szCs w:val="24"/>
          <w:highlight w:val="white"/>
        </w:rPr>
        <w:t>Nassereddine c Canada (Citoyenneté et Immigration)</w:t>
      </w:r>
      <w:r w:rsidRPr="00373D3E">
        <w:rPr>
          <w:rFonts w:ascii="Times New Roman" w:eastAsia="Times New Roman" w:hAnsi="Times New Roman" w:cs="Times New Roman"/>
          <w:sz w:val="24"/>
          <w:szCs w:val="24"/>
          <w:highlight w:val="white"/>
        </w:rPr>
        <w:t>, 2014 CF 85</w:t>
      </w:r>
      <w:r w:rsidRPr="00373D3E">
        <w:rPr>
          <w:rFonts w:ascii="Times New Roman" w:eastAsia="Times New Roman" w:hAnsi="Times New Roman" w:cs="Times New Roman"/>
          <w:sz w:val="24"/>
          <w:szCs w:val="24"/>
        </w:rPr>
        <w:t xml:space="preserve"> au para 32; </w:t>
      </w:r>
      <w:r w:rsidRPr="00373D3E">
        <w:rPr>
          <w:rFonts w:ascii="Times New Roman" w:eastAsia="Times New Roman" w:hAnsi="Times New Roman" w:cs="Times New Roman"/>
          <w:i/>
          <w:sz w:val="24"/>
          <w:szCs w:val="24"/>
          <w:highlight w:val="white"/>
        </w:rPr>
        <w:t>Kanapathy c Canada (Ministre de la Citoyenneté et de l’Immigration)</w:t>
      </w:r>
      <w:r w:rsidRPr="00373D3E">
        <w:rPr>
          <w:rFonts w:ascii="Times New Roman" w:eastAsia="Times New Roman" w:hAnsi="Times New Roman" w:cs="Times New Roman"/>
          <w:sz w:val="24"/>
          <w:szCs w:val="24"/>
          <w:highlight w:val="white"/>
        </w:rPr>
        <w:t xml:space="preserve">, </w:t>
      </w:r>
      <w:hyperlink r:id="rId1">
        <w:r w:rsidRPr="00373D3E">
          <w:rPr>
            <w:rFonts w:ascii="Times New Roman" w:eastAsia="Times New Roman" w:hAnsi="Times New Roman" w:cs="Times New Roman"/>
            <w:sz w:val="24"/>
            <w:szCs w:val="24"/>
            <w:highlight w:val="white"/>
          </w:rPr>
          <w:t>2012 CF 45</w:t>
        </w:r>
      </w:hyperlink>
      <w:r w:rsidRPr="00373D3E">
        <w:rPr>
          <w:rFonts w:ascii="Times New Roman" w:eastAsia="Times New Roman" w:hAnsi="Times New Roman" w:cs="Times New Roman"/>
          <w:sz w:val="24"/>
          <w:szCs w:val="24"/>
          <w:highlight w:val="white"/>
        </w:rPr>
        <w:t xml:space="preserve"> au para 39; </w:t>
      </w:r>
      <w:r w:rsidRPr="00373D3E">
        <w:rPr>
          <w:rFonts w:ascii="Times New Roman" w:eastAsia="Times New Roman" w:hAnsi="Times New Roman" w:cs="Times New Roman"/>
          <w:i/>
          <w:sz w:val="24"/>
          <w:szCs w:val="24"/>
          <w:highlight w:val="white"/>
        </w:rPr>
        <w:t>Agraira c Canada (Sécurité publique et Protection civile)</w:t>
      </w:r>
      <w:r w:rsidRPr="00373D3E">
        <w:rPr>
          <w:rFonts w:ascii="Times New Roman" w:eastAsia="Times New Roman" w:hAnsi="Times New Roman" w:cs="Times New Roman"/>
          <w:sz w:val="24"/>
          <w:szCs w:val="24"/>
          <w:highlight w:val="white"/>
        </w:rPr>
        <w:t xml:space="preserve">, 2013 CSC 36 au par 78, confirmant </w:t>
      </w:r>
      <w:r w:rsidRPr="00373D3E">
        <w:rPr>
          <w:rFonts w:ascii="Times New Roman" w:eastAsia="Times New Roman" w:hAnsi="Times New Roman" w:cs="Times New Roman"/>
          <w:i/>
          <w:sz w:val="24"/>
          <w:szCs w:val="24"/>
          <w:highlight w:val="white"/>
        </w:rPr>
        <w:t>Agraira</w:t>
      </w:r>
      <w:r w:rsidRPr="00373D3E">
        <w:rPr>
          <w:rFonts w:ascii="Times New Roman" w:eastAsia="Times New Roman" w:hAnsi="Times New Roman" w:cs="Times New Roman"/>
          <w:sz w:val="24"/>
          <w:szCs w:val="24"/>
          <w:highlight w:val="white"/>
        </w:rPr>
        <w:t xml:space="preserve"> </w:t>
      </w:r>
      <w:r w:rsidRPr="00373D3E">
        <w:rPr>
          <w:rFonts w:ascii="Times New Roman" w:eastAsia="Times New Roman" w:hAnsi="Times New Roman" w:cs="Times New Roman"/>
          <w:i/>
          <w:sz w:val="24"/>
          <w:szCs w:val="24"/>
          <w:highlight w:val="white"/>
        </w:rPr>
        <w:t>c Canada (Sécurité publique et Protection civile</w:t>
      </w:r>
      <w:r w:rsidRPr="00373D3E">
        <w:rPr>
          <w:rFonts w:ascii="Times New Roman" w:eastAsia="Times New Roman" w:hAnsi="Times New Roman" w:cs="Times New Roman"/>
          <w:sz w:val="24"/>
          <w:szCs w:val="24"/>
          <w:highlight w:val="white"/>
        </w:rPr>
        <w:t xml:space="preserve">, 2011 CAF 103 au para 64. </w:t>
      </w:r>
    </w:p>
  </w:footnote>
  <w:footnote w:id="91">
    <w:p w14:paraId="0000011D" w14:textId="3F0F70F4" w:rsidR="00DA42A7" w:rsidRPr="00373D3E" w:rsidRDefault="00DA42A7" w:rsidP="009155D4">
      <w:pPr>
        <w:spacing w:after="0" w:line="240" w:lineRule="auto"/>
        <w:jc w:val="both"/>
        <w:rPr>
          <w:rFonts w:ascii="Times New Roman" w:eastAsia="Times New Roman" w:hAnsi="Times New Roman" w:cs="Times New Roman"/>
          <w:sz w:val="24"/>
          <w:szCs w:val="24"/>
          <w:lang w:val="es-419"/>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lang w:val="es-419"/>
        </w:rPr>
        <w:t xml:space="preserve"> </w:t>
      </w:r>
      <w:r w:rsidRPr="00373D3E">
        <w:rPr>
          <w:rFonts w:ascii="Times New Roman" w:eastAsia="Times New Roman" w:hAnsi="Times New Roman" w:cs="Times New Roman"/>
          <w:i/>
          <w:sz w:val="24"/>
          <w:szCs w:val="24"/>
          <w:lang w:val="es-419"/>
        </w:rPr>
        <w:t>Ryan</w:t>
      </w:r>
      <w:r w:rsidRPr="00373D3E">
        <w:rPr>
          <w:rFonts w:ascii="Times New Roman" w:eastAsia="Times New Roman" w:hAnsi="Times New Roman" w:cs="Times New Roman"/>
          <w:sz w:val="24"/>
          <w:szCs w:val="24"/>
          <w:lang w:val="es-419"/>
        </w:rPr>
        <w:t xml:space="preserve">, </w:t>
      </w:r>
      <w:r w:rsidRPr="00A8565C">
        <w:rPr>
          <w:rFonts w:ascii="Times New Roman" w:eastAsia="Times New Roman" w:hAnsi="Times New Roman" w:cs="Times New Roman"/>
          <w:i/>
          <w:iCs/>
          <w:sz w:val="24"/>
          <w:szCs w:val="24"/>
          <w:lang w:val="es-419"/>
        </w:rPr>
        <w:t>supra</w:t>
      </w:r>
      <w:r w:rsidRPr="00373D3E">
        <w:rPr>
          <w:rFonts w:ascii="Times New Roman" w:eastAsia="Times New Roman" w:hAnsi="Times New Roman" w:cs="Times New Roman"/>
          <w:sz w:val="24"/>
          <w:szCs w:val="24"/>
          <w:lang w:val="es-419"/>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lang w:val="es-419"/>
        </w:rPr>
        <w:instrText xml:space="preserve"> NOTEREF _Ref61995766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lang w:val="es-419"/>
        </w:rPr>
        <w:t>76</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lang w:val="es-419"/>
        </w:rPr>
        <w:t xml:space="preserve"> au para 81. </w:t>
      </w:r>
    </w:p>
  </w:footnote>
  <w:footnote w:id="92">
    <w:p w14:paraId="0000011E" w14:textId="77777777"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i/>
          <w:sz w:val="24"/>
          <w:szCs w:val="24"/>
        </w:rPr>
        <w:t xml:space="preserve"> Idem. </w:t>
      </w:r>
    </w:p>
  </w:footnote>
  <w:footnote w:id="93">
    <w:p w14:paraId="0000011F" w14:textId="4BD42463"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Chowdhury</w:t>
      </w:r>
      <w:r w:rsidRPr="00373D3E">
        <w:rPr>
          <w:rFonts w:ascii="Times New Roman" w:eastAsia="Times New Roman" w:hAnsi="Times New Roman" w:cs="Times New Roman"/>
          <w:sz w:val="24"/>
          <w:szCs w:val="24"/>
        </w:rPr>
        <w:t xml:space="preserve">, agent d’immigration, </w:t>
      </w:r>
      <w:r w:rsidRPr="00A8565C">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_Ref61989275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4</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 para 8. </w:t>
      </w:r>
    </w:p>
  </w:footnote>
  <w:footnote w:id="94">
    <w:p w14:paraId="00000120" w14:textId="1691ADE7" w:rsidR="00DA42A7" w:rsidRPr="00373D3E" w:rsidRDefault="00DA42A7" w:rsidP="009155D4">
      <w:pPr>
        <w:spacing w:after="0" w:line="240" w:lineRule="auto"/>
        <w:jc w:val="both"/>
        <w:rPr>
          <w:rFonts w:ascii="Times New Roman" w:eastAsia="Times New Roman" w:hAnsi="Times New Roman" w:cs="Times New Roman"/>
          <w:i/>
          <w:sz w:val="24"/>
          <w:szCs w:val="24"/>
          <w:lang w:val="es-419"/>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lang w:val="es-419"/>
        </w:rPr>
        <w:t xml:space="preserve"> </w:t>
      </w:r>
      <w:r w:rsidRPr="00373D3E">
        <w:rPr>
          <w:rFonts w:ascii="Times New Roman" w:eastAsia="Times New Roman" w:hAnsi="Times New Roman" w:cs="Times New Roman"/>
          <w:i/>
          <w:sz w:val="24"/>
          <w:szCs w:val="24"/>
          <w:lang w:val="es-419"/>
        </w:rPr>
        <w:t xml:space="preserve"> Ryan</w:t>
      </w:r>
      <w:r w:rsidRPr="00373D3E">
        <w:rPr>
          <w:rFonts w:ascii="Times New Roman" w:eastAsia="Times New Roman" w:hAnsi="Times New Roman" w:cs="Times New Roman"/>
          <w:sz w:val="24"/>
          <w:szCs w:val="24"/>
          <w:lang w:val="es-419"/>
        </w:rPr>
        <w:t xml:space="preserve">, </w:t>
      </w:r>
      <w:r w:rsidRPr="00A8565C">
        <w:rPr>
          <w:rFonts w:ascii="Times New Roman" w:eastAsia="Times New Roman" w:hAnsi="Times New Roman" w:cs="Times New Roman"/>
          <w:i/>
          <w:iCs/>
          <w:sz w:val="24"/>
          <w:szCs w:val="24"/>
          <w:lang w:val="es-419"/>
        </w:rPr>
        <w:t>supra</w:t>
      </w:r>
      <w:r w:rsidRPr="00373D3E">
        <w:rPr>
          <w:rFonts w:ascii="Times New Roman" w:eastAsia="Times New Roman" w:hAnsi="Times New Roman" w:cs="Times New Roman"/>
          <w:sz w:val="24"/>
          <w:szCs w:val="24"/>
          <w:lang w:val="es-419"/>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lang w:val="es-419"/>
        </w:rPr>
        <w:instrText xml:space="preserve"> NOTEREF _Ref61995766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lang w:val="es-419"/>
        </w:rPr>
        <w:t>76</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lang w:val="es-419"/>
        </w:rPr>
        <w:t xml:space="preserve"> au para 81. </w:t>
      </w:r>
    </w:p>
  </w:footnote>
  <w:footnote w:id="95">
    <w:p w14:paraId="00000121" w14:textId="5D8E06C5" w:rsidR="00DA42A7" w:rsidRPr="00373D3E" w:rsidRDefault="00DA42A7" w:rsidP="009155D4">
      <w:pPr>
        <w:spacing w:after="0" w:line="240" w:lineRule="auto"/>
        <w:jc w:val="both"/>
        <w:rPr>
          <w:rFonts w:ascii="Times New Roman" w:eastAsia="Times New Roman" w:hAnsi="Times New Roman" w:cs="Times New Roman"/>
          <w:sz w:val="24"/>
          <w:szCs w:val="24"/>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rPr>
        <w:t xml:space="preserve"> </w:t>
      </w:r>
      <w:r w:rsidRPr="00373D3E">
        <w:rPr>
          <w:rFonts w:ascii="Times New Roman" w:eastAsia="Times New Roman" w:hAnsi="Times New Roman" w:cs="Times New Roman"/>
          <w:i/>
          <w:iCs/>
          <w:sz w:val="24"/>
          <w:szCs w:val="24"/>
        </w:rPr>
        <w:t>Chowdhury</w:t>
      </w:r>
      <w:r w:rsidRPr="00373D3E">
        <w:rPr>
          <w:rFonts w:ascii="Times New Roman" w:eastAsia="Times New Roman" w:hAnsi="Times New Roman" w:cs="Times New Roman"/>
          <w:sz w:val="24"/>
          <w:szCs w:val="24"/>
        </w:rPr>
        <w:t xml:space="preserve">, agent d’immigration, </w:t>
      </w:r>
      <w:r w:rsidRPr="00A8565C">
        <w:rPr>
          <w:rFonts w:ascii="Times New Roman" w:eastAsia="Times New Roman" w:hAnsi="Times New Roman" w:cs="Times New Roman"/>
          <w:i/>
          <w:iCs/>
          <w:sz w:val="24"/>
          <w:szCs w:val="24"/>
        </w:rPr>
        <w:t>supra</w:t>
      </w:r>
      <w:r w:rsidRPr="00373D3E">
        <w:rPr>
          <w:rFonts w:ascii="Times New Roman" w:eastAsia="Times New Roman" w:hAnsi="Times New Roman" w:cs="Times New Roman"/>
          <w:sz w:val="24"/>
          <w:szCs w:val="24"/>
        </w:rPr>
        <w:t xml:space="preserve"> note </w:t>
      </w:r>
      <w:r w:rsidRPr="00373D3E">
        <w:rPr>
          <w:rFonts w:ascii="Times New Roman" w:eastAsia="Times New Roman" w:hAnsi="Times New Roman" w:cs="Times New Roman"/>
          <w:sz w:val="24"/>
          <w:szCs w:val="24"/>
        </w:rPr>
        <w:fldChar w:fldCharType="begin"/>
      </w:r>
      <w:r w:rsidRPr="00373D3E">
        <w:rPr>
          <w:rFonts w:ascii="Times New Roman" w:eastAsia="Times New Roman" w:hAnsi="Times New Roman" w:cs="Times New Roman"/>
          <w:sz w:val="24"/>
          <w:szCs w:val="24"/>
        </w:rPr>
        <w:instrText xml:space="preserve"> NOTEREF _Ref61989275 \f \h  \* MERGEFORMAT </w:instrText>
      </w:r>
      <w:r w:rsidRPr="00373D3E">
        <w:rPr>
          <w:rFonts w:ascii="Times New Roman" w:eastAsia="Times New Roman" w:hAnsi="Times New Roman" w:cs="Times New Roman"/>
          <w:sz w:val="24"/>
          <w:szCs w:val="24"/>
        </w:rPr>
      </w:r>
      <w:r w:rsidRPr="00373D3E">
        <w:rPr>
          <w:rFonts w:ascii="Times New Roman" w:eastAsia="Times New Roman" w:hAnsi="Times New Roman" w:cs="Times New Roman"/>
          <w:sz w:val="24"/>
          <w:szCs w:val="24"/>
        </w:rPr>
        <w:fldChar w:fldCharType="separate"/>
      </w:r>
      <w:r w:rsidR="00096E34" w:rsidRPr="00096E34">
        <w:rPr>
          <w:rStyle w:val="FootnoteReference"/>
          <w:rFonts w:ascii="Times New Roman" w:hAnsi="Times New Roman" w:cs="Times New Roman"/>
          <w:sz w:val="24"/>
          <w:szCs w:val="24"/>
          <w:vertAlign w:val="baseline"/>
        </w:rPr>
        <w:t>4</w:t>
      </w:r>
      <w:r w:rsidRPr="00373D3E">
        <w:rPr>
          <w:rFonts w:ascii="Times New Roman" w:eastAsia="Times New Roman" w:hAnsi="Times New Roman" w:cs="Times New Roman"/>
          <w:sz w:val="24"/>
          <w:szCs w:val="24"/>
        </w:rPr>
        <w:fldChar w:fldCharType="end"/>
      </w:r>
      <w:r w:rsidRPr="00373D3E">
        <w:rPr>
          <w:rFonts w:ascii="Times New Roman" w:eastAsia="Times New Roman" w:hAnsi="Times New Roman" w:cs="Times New Roman"/>
          <w:sz w:val="24"/>
          <w:szCs w:val="24"/>
        </w:rPr>
        <w:t xml:space="preserve"> aux para 31 et 32. </w:t>
      </w:r>
    </w:p>
  </w:footnote>
  <w:footnote w:id="96">
    <w:p w14:paraId="00000122" w14:textId="0F3201EF" w:rsidR="00DA42A7" w:rsidRPr="00373D3E" w:rsidRDefault="00DA42A7" w:rsidP="009155D4">
      <w:pPr>
        <w:spacing w:after="0" w:line="240" w:lineRule="auto"/>
        <w:jc w:val="both"/>
        <w:rPr>
          <w:rFonts w:ascii="Times New Roman" w:eastAsia="Times New Roman" w:hAnsi="Times New Roman" w:cs="Times New Roman"/>
          <w:sz w:val="24"/>
          <w:szCs w:val="24"/>
          <w:lang w:val="es-419"/>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lang w:val="es-419"/>
        </w:rPr>
        <w:t xml:space="preserve"> </w:t>
      </w:r>
      <w:r w:rsidRPr="00373D3E">
        <w:rPr>
          <w:rFonts w:ascii="Times New Roman" w:eastAsia="Times New Roman" w:hAnsi="Times New Roman" w:cs="Times New Roman"/>
          <w:i/>
          <w:sz w:val="24"/>
          <w:szCs w:val="24"/>
          <w:lang w:val="es-419"/>
        </w:rPr>
        <w:t>Ryan</w:t>
      </w:r>
      <w:r w:rsidRPr="00373D3E">
        <w:rPr>
          <w:rFonts w:ascii="Times New Roman" w:eastAsia="Times New Roman" w:hAnsi="Times New Roman" w:cs="Times New Roman"/>
          <w:sz w:val="24"/>
          <w:szCs w:val="24"/>
          <w:lang w:val="es-419"/>
        </w:rPr>
        <w:t xml:space="preserve">, </w:t>
      </w:r>
      <w:r w:rsidRPr="00A8565C">
        <w:rPr>
          <w:rFonts w:ascii="Times New Roman" w:eastAsia="Times New Roman" w:hAnsi="Times New Roman" w:cs="Times New Roman"/>
          <w:i/>
          <w:iCs/>
          <w:sz w:val="24"/>
          <w:szCs w:val="24"/>
          <w:lang w:val="es-419"/>
        </w:rPr>
        <w:t>supra</w:t>
      </w:r>
      <w:r w:rsidRPr="00373D3E">
        <w:rPr>
          <w:rFonts w:ascii="Times New Roman" w:eastAsia="Times New Roman" w:hAnsi="Times New Roman" w:cs="Times New Roman"/>
          <w:sz w:val="24"/>
          <w:szCs w:val="24"/>
          <w:lang w:val="es-419"/>
        </w:rPr>
        <w:t xml:space="preserve"> note </w:t>
      </w:r>
      <w:r w:rsidRPr="00373D3E">
        <w:rPr>
          <w:rFonts w:ascii="Times New Roman" w:eastAsia="Times New Roman" w:hAnsi="Times New Roman" w:cs="Times New Roman"/>
          <w:sz w:val="24"/>
          <w:szCs w:val="24"/>
          <w:lang w:val="es-419"/>
        </w:rPr>
        <w:fldChar w:fldCharType="begin"/>
      </w:r>
      <w:r w:rsidRPr="00373D3E">
        <w:rPr>
          <w:rFonts w:ascii="Times New Roman" w:eastAsia="Times New Roman" w:hAnsi="Times New Roman" w:cs="Times New Roman"/>
          <w:sz w:val="24"/>
          <w:szCs w:val="24"/>
          <w:lang w:val="es-419"/>
        </w:rPr>
        <w:instrText xml:space="preserve"> NOTEREF _Ref61995766 \f \h  \* MERGEFORMAT </w:instrText>
      </w:r>
      <w:r w:rsidRPr="00373D3E">
        <w:rPr>
          <w:rFonts w:ascii="Times New Roman" w:eastAsia="Times New Roman" w:hAnsi="Times New Roman" w:cs="Times New Roman"/>
          <w:sz w:val="24"/>
          <w:szCs w:val="24"/>
          <w:lang w:val="es-419"/>
        </w:rPr>
      </w:r>
      <w:r w:rsidRPr="00373D3E">
        <w:rPr>
          <w:rFonts w:ascii="Times New Roman" w:eastAsia="Times New Roman" w:hAnsi="Times New Roman" w:cs="Times New Roman"/>
          <w:sz w:val="24"/>
          <w:szCs w:val="24"/>
          <w:lang w:val="es-419"/>
        </w:rPr>
        <w:fldChar w:fldCharType="separate"/>
      </w:r>
      <w:r w:rsidR="00096E34" w:rsidRPr="00096E34">
        <w:rPr>
          <w:rStyle w:val="FootnoteReference"/>
          <w:rFonts w:ascii="Times New Roman" w:hAnsi="Times New Roman" w:cs="Times New Roman"/>
          <w:sz w:val="24"/>
          <w:szCs w:val="24"/>
          <w:vertAlign w:val="baseline"/>
          <w:lang w:val="es-419"/>
        </w:rPr>
        <w:t>76</w:t>
      </w:r>
      <w:r w:rsidRPr="00373D3E">
        <w:rPr>
          <w:rFonts w:ascii="Times New Roman" w:eastAsia="Times New Roman" w:hAnsi="Times New Roman" w:cs="Times New Roman"/>
          <w:sz w:val="24"/>
          <w:szCs w:val="24"/>
          <w:lang w:val="es-419"/>
        </w:rPr>
        <w:fldChar w:fldCharType="end"/>
      </w:r>
      <w:r w:rsidRPr="00373D3E">
        <w:rPr>
          <w:rFonts w:ascii="Times New Roman" w:eastAsia="Times New Roman" w:hAnsi="Times New Roman" w:cs="Times New Roman"/>
          <w:sz w:val="24"/>
          <w:szCs w:val="24"/>
          <w:lang w:val="es-419"/>
        </w:rPr>
        <w:t xml:space="preserve"> au para 81. </w:t>
      </w:r>
    </w:p>
  </w:footnote>
  <w:footnote w:id="97">
    <w:p w14:paraId="00000123" w14:textId="77777777" w:rsidR="00DA42A7" w:rsidRPr="00373D3E" w:rsidRDefault="00DA42A7" w:rsidP="009155D4">
      <w:pPr>
        <w:spacing w:after="0" w:line="240" w:lineRule="auto"/>
        <w:jc w:val="both"/>
        <w:rPr>
          <w:rFonts w:ascii="Times New Roman" w:eastAsia="Times New Roman" w:hAnsi="Times New Roman" w:cs="Times New Roman"/>
          <w:i/>
          <w:sz w:val="24"/>
          <w:szCs w:val="24"/>
          <w:lang w:val="es-419"/>
        </w:rPr>
      </w:pPr>
      <w:r w:rsidRPr="00373D3E">
        <w:rPr>
          <w:rStyle w:val="FootnoteReference"/>
          <w:rFonts w:ascii="Times New Roman" w:hAnsi="Times New Roman" w:cs="Times New Roman"/>
          <w:sz w:val="24"/>
          <w:szCs w:val="24"/>
        </w:rPr>
        <w:footnoteRef/>
      </w:r>
      <w:r w:rsidRPr="00373D3E">
        <w:rPr>
          <w:rFonts w:ascii="Times New Roman" w:eastAsia="Times New Roman" w:hAnsi="Times New Roman" w:cs="Times New Roman"/>
          <w:sz w:val="24"/>
          <w:szCs w:val="24"/>
          <w:lang w:val="es-419"/>
        </w:rPr>
        <w:t xml:space="preserve"> </w:t>
      </w:r>
      <w:r w:rsidRPr="00373D3E">
        <w:rPr>
          <w:rFonts w:ascii="Times New Roman" w:eastAsia="Times New Roman" w:hAnsi="Times New Roman" w:cs="Times New Roman"/>
          <w:i/>
          <w:sz w:val="24"/>
          <w:szCs w:val="24"/>
          <w:lang w:val="es-419"/>
        </w:rPr>
        <w:t xml:space="preserve">Idem.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5" w14:textId="77777777" w:rsidR="00DA42A7" w:rsidRDefault="00DA42A7">
    <w:pPr>
      <w:jc w:val="right"/>
      <w:rPr>
        <w:sz w:val="24"/>
        <w:szCs w:val="24"/>
      </w:rPr>
    </w:pPr>
    <w:r>
      <w:rPr>
        <w:sz w:val="24"/>
        <w:szCs w:val="24"/>
      </w:rPr>
      <w:fldChar w:fldCharType="begin"/>
    </w:r>
    <w:r>
      <w:rPr>
        <w:sz w:val="24"/>
        <w:szCs w:val="24"/>
      </w:rPr>
      <w:instrText>PAGE</w:instrText>
    </w:r>
    <w:r>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6" w14:textId="3CA48342" w:rsidR="00DA42A7" w:rsidRPr="008D58E7" w:rsidRDefault="00DA42A7">
    <w:pPr>
      <w:jc w:val="right"/>
      <w:rPr>
        <w:rFonts w:ascii="Times New Roman" w:hAnsi="Times New Roman" w:cs="Times New Roman"/>
        <w:sz w:val="24"/>
        <w:szCs w:val="24"/>
      </w:rPr>
    </w:pPr>
    <w:r w:rsidRPr="008D58E7">
      <w:rPr>
        <w:rFonts w:ascii="Times New Roman" w:hAnsi="Times New Roman" w:cs="Times New Roman"/>
        <w:sz w:val="24"/>
        <w:szCs w:val="24"/>
      </w:rPr>
      <w:fldChar w:fldCharType="begin"/>
    </w:r>
    <w:r w:rsidRPr="008D58E7">
      <w:rPr>
        <w:rFonts w:ascii="Times New Roman" w:hAnsi="Times New Roman" w:cs="Times New Roman"/>
        <w:sz w:val="24"/>
        <w:szCs w:val="24"/>
      </w:rPr>
      <w:instrText>PAGE</w:instrText>
    </w:r>
    <w:r w:rsidRPr="008D58E7">
      <w:rPr>
        <w:rFonts w:ascii="Times New Roman" w:hAnsi="Times New Roman" w:cs="Times New Roman"/>
        <w:sz w:val="24"/>
        <w:szCs w:val="24"/>
      </w:rPr>
      <w:fldChar w:fldCharType="separate"/>
    </w:r>
    <w:r w:rsidRPr="008D58E7">
      <w:rPr>
        <w:rFonts w:ascii="Times New Roman" w:hAnsi="Times New Roman" w:cs="Times New Roman"/>
        <w:noProof/>
        <w:sz w:val="24"/>
        <w:szCs w:val="24"/>
      </w:rPr>
      <w:t>1</w:t>
    </w:r>
    <w:r w:rsidRPr="008D58E7">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D55"/>
    <w:multiLevelType w:val="multilevel"/>
    <w:tmpl w:val="6696F0BC"/>
    <w:lvl w:ilvl="0">
      <w:start w:val="1"/>
      <w:numFmt w:val="decimal"/>
      <w:lvlText w:val="%1."/>
      <w:lvlJc w:val="right"/>
      <w:pPr>
        <w:ind w:left="360" w:hanging="360"/>
      </w:pPr>
      <w:rPr>
        <w:u w:val="none"/>
      </w:rPr>
    </w:lvl>
    <w:lvl w:ilvl="1">
      <w:start w:val="1"/>
      <w:numFmt w:val="decimal"/>
      <w:lvlText w:val="%1.%2."/>
      <w:lvlJc w:val="right"/>
      <w:pPr>
        <w:ind w:left="1080" w:hanging="360"/>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1" w15:restartNumberingAfterBreak="0">
    <w:nsid w:val="123C3690"/>
    <w:multiLevelType w:val="multilevel"/>
    <w:tmpl w:val="C44873E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5A9313DF"/>
    <w:multiLevelType w:val="multilevel"/>
    <w:tmpl w:val="260C0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5E21F6"/>
    <w:multiLevelType w:val="multilevel"/>
    <w:tmpl w:val="07A20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63507730">
    <w:abstractNumId w:val="2"/>
  </w:num>
  <w:num w:numId="2" w16cid:durableId="280428582">
    <w:abstractNumId w:val="0"/>
  </w:num>
  <w:num w:numId="3" w16cid:durableId="1114982096">
    <w:abstractNumId w:val="1"/>
  </w:num>
  <w:num w:numId="4" w16cid:durableId="153035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79"/>
    <w:rsid w:val="0000402B"/>
    <w:rsid w:val="00006F44"/>
    <w:rsid w:val="000166C6"/>
    <w:rsid w:val="000218F3"/>
    <w:rsid w:val="00025465"/>
    <w:rsid w:val="000339A7"/>
    <w:rsid w:val="0005526B"/>
    <w:rsid w:val="00055884"/>
    <w:rsid w:val="0006141B"/>
    <w:rsid w:val="000652B4"/>
    <w:rsid w:val="00066B44"/>
    <w:rsid w:val="00073218"/>
    <w:rsid w:val="00082194"/>
    <w:rsid w:val="0008388A"/>
    <w:rsid w:val="00096E34"/>
    <w:rsid w:val="000A2AD4"/>
    <w:rsid w:val="000A5761"/>
    <w:rsid w:val="000B5FDB"/>
    <w:rsid w:val="000C281C"/>
    <w:rsid w:val="000E5F5F"/>
    <w:rsid w:val="000E7C57"/>
    <w:rsid w:val="000F0BA2"/>
    <w:rsid w:val="00100866"/>
    <w:rsid w:val="001026BA"/>
    <w:rsid w:val="00110C32"/>
    <w:rsid w:val="001141BD"/>
    <w:rsid w:val="00115AB4"/>
    <w:rsid w:val="00126A8D"/>
    <w:rsid w:val="0013721A"/>
    <w:rsid w:val="001413A8"/>
    <w:rsid w:val="00145A58"/>
    <w:rsid w:val="00157DEC"/>
    <w:rsid w:val="0016497A"/>
    <w:rsid w:val="0016568C"/>
    <w:rsid w:val="001946E1"/>
    <w:rsid w:val="001A18F9"/>
    <w:rsid w:val="001A7EF9"/>
    <w:rsid w:val="001B7FE5"/>
    <w:rsid w:val="001C290F"/>
    <w:rsid w:val="001D1372"/>
    <w:rsid w:val="001D339A"/>
    <w:rsid w:val="001D49F0"/>
    <w:rsid w:val="001D6901"/>
    <w:rsid w:val="001E4754"/>
    <w:rsid w:val="001F1CD0"/>
    <w:rsid w:val="001F1CED"/>
    <w:rsid w:val="001F6E32"/>
    <w:rsid w:val="002073F0"/>
    <w:rsid w:val="00207DC8"/>
    <w:rsid w:val="0021243D"/>
    <w:rsid w:val="0021354F"/>
    <w:rsid w:val="002179E9"/>
    <w:rsid w:val="00223F68"/>
    <w:rsid w:val="00237E77"/>
    <w:rsid w:val="0024320E"/>
    <w:rsid w:val="00244156"/>
    <w:rsid w:val="00250DE4"/>
    <w:rsid w:val="00251A4D"/>
    <w:rsid w:val="00257784"/>
    <w:rsid w:val="00267D63"/>
    <w:rsid w:val="00274293"/>
    <w:rsid w:val="00293CDA"/>
    <w:rsid w:val="0029517A"/>
    <w:rsid w:val="002963B7"/>
    <w:rsid w:val="002A3C84"/>
    <w:rsid w:val="002B18FA"/>
    <w:rsid w:val="002C3357"/>
    <w:rsid w:val="002C426B"/>
    <w:rsid w:val="002C678C"/>
    <w:rsid w:val="002E1D09"/>
    <w:rsid w:val="002F3697"/>
    <w:rsid w:val="00301C97"/>
    <w:rsid w:val="00305E0C"/>
    <w:rsid w:val="00307470"/>
    <w:rsid w:val="00313347"/>
    <w:rsid w:val="00315403"/>
    <w:rsid w:val="00315AEF"/>
    <w:rsid w:val="00323C4C"/>
    <w:rsid w:val="00334524"/>
    <w:rsid w:val="00340619"/>
    <w:rsid w:val="00353DD4"/>
    <w:rsid w:val="00354895"/>
    <w:rsid w:val="00373D3E"/>
    <w:rsid w:val="00376AEB"/>
    <w:rsid w:val="0037718B"/>
    <w:rsid w:val="0038187E"/>
    <w:rsid w:val="00381D11"/>
    <w:rsid w:val="003860D2"/>
    <w:rsid w:val="0039324E"/>
    <w:rsid w:val="00394B55"/>
    <w:rsid w:val="003957DE"/>
    <w:rsid w:val="003A00C9"/>
    <w:rsid w:val="003A0EFD"/>
    <w:rsid w:val="003B417C"/>
    <w:rsid w:val="003B6079"/>
    <w:rsid w:val="003B6099"/>
    <w:rsid w:val="003B755D"/>
    <w:rsid w:val="003C2BB2"/>
    <w:rsid w:val="003C5DDA"/>
    <w:rsid w:val="003D10BC"/>
    <w:rsid w:val="003D1C6D"/>
    <w:rsid w:val="003E36D7"/>
    <w:rsid w:val="003E7741"/>
    <w:rsid w:val="003F0164"/>
    <w:rsid w:val="00402D15"/>
    <w:rsid w:val="0040742C"/>
    <w:rsid w:val="0042640B"/>
    <w:rsid w:val="00441DB8"/>
    <w:rsid w:val="004516C5"/>
    <w:rsid w:val="00462FAB"/>
    <w:rsid w:val="0047040F"/>
    <w:rsid w:val="004715CF"/>
    <w:rsid w:val="0047173B"/>
    <w:rsid w:val="00474482"/>
    <w:rsid w:val="004766A2"/>
    <w:rsid w:val="004834F8"/>
    <w:rsid w:val="00483CCE"/>
    <w:rsid w:val="0048671C"/>
    <w:rsid w:val="004900FF"/>
    <w:rsid w:val="00496D7A"/>
    <w:rsid w:val="004A1F0A"/>
    <w:rsid w:val="004A47D9"/>
    <w:rsid w:val="004A6BF9"/>
    <w:rsid w:val="004B1DA5"/>
    <w:rsid w:val="004C63C3"/>
    <w:rsid w:val="004E1722"/>
    <w:rsid w:val="004E1A62"/>
    <w:rsid w:val="004F441B"/>
    <w:rsid w:val="004F6D14"/>
    <w:rsid w:val="00512B50"/>
    <w:rsid w:val="005166A4"/>
    <w:rsid w:val="00520E4D"/>
    <w:rsid w:val="005215B7"/>
    <w:rsid w:val="00527DE6"/>
    <w:rsid w:val="005338FD"/>
    <w:rsid w:val="0054288B"/>
    <w:rsid w:val="00544789"/>
    <w:rsid w:val="005520BC"/>
    <w:rsid w:val="005554A1"/>
    <w:rsid w:val="00570D1F"/>
    <w:rsid w:val="00572D11"/>
    <w:rsid w:val="00576375"/>
    <w:rsid w:val="005764BE"/>
    <w:rsid w:val="00581B7F"/>
    <w:rsid w:val="005822B3"/>
    <w:rsid w:val="005835E4"/>
    <w:rsid w:val="0058709F"/>
    <w:rsid w:val="005920CC"/>
    <w:rsid w:val="0059223F"/>
    <w:rsid w:val="00596911"/>
    <w:rsid w:val="005A2B2D"/>
    <w:rsid w:val="005A4730"/>
    <w:rsid w:val="005A71D1"/>
    <w:rsid w:val="005A7D74"/>
    <w:rsid w:val="005B2EB5"/>
    <w:rsid w:val="005C1FFC"/>
    <w:rsid w:val="005C77AB"/>
    <w:rsid w:val="005D0000"/>
    <w:rsid w:val="005D4B97"/>
    <w:rsid w:val="005D4F9F"/>
    <w:rsid w:val="005D71F1"/>
    <w:rsid w:val="005E004F"/>
    <w:rsid w:val="005E7B1F"/>
    <w:rsid w:val="005F197C"/>
    <w:rsid w:val="005F4871"/>
    <w:rsid w:val="005F624D"/>
    <w:rsid w:val="00602669"/>
    <w:rsid w:val="00617C63"/>
    <w:rsid w:val="006333D6"/>
    <w:rsid w:val="00643E1A"/>
    <w:rsid w:val="0064590C"/>
    <w:rsid w:val="006506CB"/>
    <w:rsid w:val="00653669"/>
    <w:rsid w:val="006619F1"/>
    <w:rsid w:val="00667C0A"/>
    <w:rsid w:val="00676389"/>
    <w:rsid w:val="00694794"/>
    <w:rsid w:val="006979DF"/>
    <w:rsid w:val="006A4FA0"/>
    <w:rsid w:val="006A6518"/>
    <w:rsid w:val="006C4527"/>
    <w:rsid w:val="006C4C01"/>
    <w:rsid w:val="006C7CDF"/>
    <w:rsid w:val="006D210B"/>
    <w:rsid w:val="006D3251"/>
    <w:rsid w:val="006E428C"/>
    <w:rsid w:val="006E543D"/>
    <w:rsid w:val="006F4DC7"/>
    <w:rsid w:val="007025C4"/>
    <w:rsid w:val="00702BA4"/>
    <w:rsid w:val="0071178C"/>
    <w:rsid w:val="0071494D"/>
    <w:rsid w:val="007169DD"/>
    <w:rsid w:val="007175B5"/>
    <w:rsid w:val="00720C45"/>
    <w:rsid w:val="00725C99"/>
    <w:rsid w:val="00726C03"/>
    <w:rsid w:val="00733EB4"/>
    <w:rsid w:val="00743592"/>
    <w:rsid w:val="00750729"/>
    <w:rsid w:val="00756396"/>
    <w:rsid w:val="0075775E"/>
    <w:rsid w:val="007609FD"/>
    <w:rsid w:val="00762B79"/>
    <w:rsid w:val="00763416"/>
    <w:rsid w:val="00764043"/>
    <w:rsid w:val="00784FD2"/>
    <w:rsid w:val="00785176"/>
    <w:rsid w:val="007944AC"/>
    <w:rsid w:val="007A2091"/>
    <w:rsid w:val="007A671C"/>
    <w:rsid w:val="007A6BA4"/>
    <w:rsid w:val="007B4087"/>
    <w:rsid w:val="007C1D0B"/>
    <w:rsid w:val="007C5466"/>
    <w:rsid w:val="007D07BB"/>
    <w:rsid w:val="007D23A8"/>
    <w:rsid w:val="007E0D86"/>
    <w:rsid w:val="007E3084"/>
    <w:rsid w:val="007E48C6"/>
    <w:rsid w:val="007F2A3B"/>
    <w:rsid w:val="007F4C88"/>
    <w:rsid w:val="00802EA6"/>
    <w:rsid w:val="0080337F"/>
    <w:rsid w:val="0080652F"/>
    <w:rsid w:val="0081208A"/>
    <w:rsid w:val="00816642"/>
    <w:rsid w:val="0082108F"/>
    <w:rsid w:val="00823D8A"/>
    <w:rsid w:val="008474C3"/>
    <w:rsid w:val="00850FCF"/>
    <w:rsid w:val="0085184C"/>
    <w:rsid w:val="008564D8"/>
    <w:rsid w:val="00860E61"/>
    <w:rsid w:val="00860F92"/>
    <w:rsid w:val="008633DF"/>
    <w:rsid w:val="008655F2"/>
    <w:rsid w:val="00875375"/>
    <w:rsid w:val="008759F4"/>
    <w:rsid w:val="00875C44"/>
    <w:rsid w:val="00881683"/>
    <w:rsid w:val="008838F5"/>
    <w:rsid w:val="00886190"/>
    <w:rsid w:val="00886A14"/>
    <w:rsid w:val="008A0463"/>
    <w:rsid w:val="008A1D52"/>
    <w:rsid w:val="008A30C9"/>
    <w:rsid w:val="008A412A"/>
    <w:rsid w:val="008B4136"/>
    <w:rsid w:val="008C0928"/>
    <w:rsid w:val="008D0C59"/>
    <w:rsid w:val="008D1ACD"/>
    <w:rsid w:val="008D58E7"/>
    <w:rsid w:val="008D77F9"/>
    <w:rsid w:val="008E1998"/>
    <w:rsid w:val="008E2A09"/>
    <w:rsid w:val="008E4593"/>
    <w:rsid w:val="008F58C6"/>
    <w:rsid w:val="00900BB2"/>
    <w:rsid w:val="009028EA"/>
    <w:rsid w:val="009155D4"/>
    <w:rsid w:val="00916DBC"/>
    <w:rsid w:val="009408A0"/>
    <w:rsid w:val="00945E9A"/>
    <w:rsid w:val="0094629B"/>
    <w:rsid w:val="00946538"/>
    <w:rsid w:val="00946E0B"/>
    <w:rsid w:val="00947807"/>
    <w:rsid w:val="009545A6"/>
    <w:rsid w:val="00961025"/>
    <w:rsid w:val="00971A50"/>
    <w:rsid w:val="00974472"/>
    <w:rsid w:val="00974809"/>
    <w:rsid w:val="0097719D"/>
    <w:rsid w:val="00995FF8"/>
    <w:rsid w:val="00997CD8"/>
    <w:rsid w:val="009A1D23"/>
    <w:rsid w:val="009A6B3C"/>
    <w:rsid w:val="009B1B1F"/>
    <w:rsid w:val="009B52E1"/>
    <w:rsid w:val="009C09B9"/>
    <w:rsid w:val="009D523B"/>
    <w:rsid w:val="009E190D"/>
    <w:rsid w:val="009E3244"/>
    <w:rsid w:val="009E61DE"/>
    <w:rsid w:val="009F67B7"/>
    <w:rsid w:val="00A02FC4"/>
    <w:rsid w:val="00A10D10"/>
    <w:rsid w:val="00A11345"/>
    <w:rsid w:val="00A14EE2"/>
    <w:rsid w:val="00A17ABC"/>
    <w:rsid w:val="00A22FA9"/>
    <w:rsid w:val="00A23E5C"/>
    <w:rsid w:val="00A26379"/>
    <w:rsid w:val="00A276AC"/>
    <w:rsid w:val="00A3159A"/>
    <w:rsid w:val="00A32BEC"/>
    <w:rsid w:val="00A37B61"/>
    <w:rsid w:val="00A421C1"/>
    <w:rsid w:val="00A4351E"/>
    <w:rsid w:val="00A53BFE"/>
    <w:rsid w:val="00A67F5A"/>
    <w:rsid w:val="00A730D2"/>
    <w:rsid w:val="00A77C90"/>
    <w:rsid w:val="00A8565C"/>
    <w:rsid w:val="00A858CF"/>
    <w:rsid w:val="00A94A78"/>
    <w:rsid w:val="00AA109F"/>
    <w:rsid w:val="00AA38A6"/>
    <w:rsid w:val="00AB648D"/>
    <w:rsid w:val="00AB6B3D"/>
    <w:rsid w:val="00AB6F1C"/>
    <w:rsid w:val="00AC0B20"/>
    <w:rsid w:val="00AC44CE"/>
    <w:rsid w:val="00AC4963"/>
    <w:rsid w:val="00AC5E6C"/>
    <w:rsid w:val="00AC650D"/>
    <w:rsid w:val="00AC6B42"/>
    <w:rsid w:val="00AD166A"/>
    <w:rsid w:val="00AF1EF2"/>
    <w:rsid w:val="00AF250E"/>
    <w:rsid w:val="00AF411D"/>
    <w:rsid w:val="00B120D4"/>
    <w:rsid w:val="00B153F5"/>
    <w:rsid w:val="00B15964"/>
    <w:rsid w:val="00B23983"/>
    <w:rsid w:val="00B33C52"/>
    <w:rsid w:val="00B4727B"/>
    <w:rsid w:val="00B571B6"/>
    <w:rsid w:val="00B62C03"/>
    <w:rsid w:val="00B72B6C"/>
    <w:rsid w:val="00B735B6"/>
    <w:rsid w:val="00B74CC4"/>
    <w:rsid w:val="00B820EC"/>
    <w:rsid w:val="00B8342E"/>
    <w:rsid w:val="00B921FF"/>
    <w:rsid w:val="00BA1044"/>
    <w:rsid w:val="00BA1A9B"/>
    <w:rsid w:val="00BA235E"/>
    <w:rsid w:val="00BA709B"/>
    <w:rsid w:val="00BC2B6C"/>
    <w:rsid w:val="00BC6290"/>
    <w:rsid w:val="00BC7BA4"/>
    <w:rsid w:val="00BE1534"/>
    <w:rsid w:val="00BE2C9F"/>
    <w:rsid w:val="00BE3548"/>
    <w:rsid w:val="00BE7B85"/>
    <w:rsid w:val="00BF20AA"/>
    <w:rsid w:val="00BF4957"/>
    <w:rsid w:val="00C0041D"/>
    <w:rsid w:val="00C006B4"/>
    <w:rsid w:val="00C0553D"/>
    <w:rsid w:val="00C1414D"/>
    <w:rsid w:val="00C157DD"/>
    <w:rsid w:val="00C31207"/>
    <w:rsid w:val="00C32523"/>
    <w:rsid w:val="00C33C0B"/>
    <w:rsid w:val="00C35935"/>
    <w:rsid w:val="00C41576"/>
    <w:rsid w:val="00C435A0"/>
    <w:rsid w:val="00C445A5"/>
    <w:rsid w:val="00C47980"/>
    <w:rsid w:val="00C512E2"/>
    <w:rsid w:val="00C71BA3"/>
    <w:rsid w:val="00C74F57"/>
    <w:rsid w:val="00C811E9"/>
    <w:rsid w:val="00C81A2A"/>
    <w:rsid w:val="00C820A4"/>
    <w:rsid w:val="00C8560A"/>
    <w:rsid w:val="00C90898"/>
    <w:rsid w:val="00C966FC"/>
    <w:rsid w:val="00CA01DB"/>
    <w:rsid w:val="00CB0A5A"/>
    <w:rsid w:val="00CB2F15"/>
    <w:rsid w:val="00CB6A6E"/>
    <w:rsid w:val="00CB7132"/>
    <w:rsid w:val="00CC60D8"/>
    <w:rsid w:val="00CC73C2"/>
    <w:rsid w:val="00CD16FF"/>
    <w:rsid w:val="00CD5357"/>
    <w:rsid w:val="00CD7380"/>
    <w:rsid w:val="00CE437F"/>
    <w:rsid w:val="00CF4824"/>
    <w:rsid w:val="00CF564F"/>
    <w:rsid w:val="00D119CB"/>
    <w:rsid w:val="00D23CCE"/>
    <w:rsid w:val="00D267B2"/>
    <w:rsid w:val="00D268AA"/>
    <w:rsid w:val="00D4166D"/>
    <w:rsid w:val="00D4623B"/>
    <w:rsid w:val="00D4739C"/>
    <w:rsid w:val="00D53B34"/>
    <w:rsid w:val="00D67785"/>
    <w:rsid w:val="00D75936"/>
    <w:rsid w:val="00D81352"/>
    <w:rsid w:val="00D86D1F"/>
    <w:rsid w:val="00DA42A7"/>
    <w:rsid w:val="00DA4411"/>
    <w:rsid w:val="00DB2E5F"/>
    <w:rsid w:val="00DB4B52"/>
    <w:rsid w:val="00DB6121"/>
    <w:rsid w:val="00DD3B62"/>
    <w:rsid w:val="00DD5390"/>
    <w:rsid w:val="00DE1122"/>
    <w:rsid w:val="00DE1C9F"/>
    <w:rsid w:val="00DE68D8"/>
    <w:rsid w:val="00DF46A3"/>
    <w:rsid w:val="00E00A5A"/>
    <w:rsid w:val="00E0323F"/>
    <w:rsid w:val="00E05B47"/>
    <w:rsid w:val="00E07951"/>
    <w:rsid w:val="00E07A78"/>
    <w:rsid w:val="00E10695"/>
    <w:rsid w:val="00E122BF"/>
    <w:rsid w:val="00E13D04"/>
    <w:rsid w:val="00E15611"/>
    <w:rsid w:val="00E16EAE"/>
    <w:rsid w:val="00E20622"/>
    <w:rsid w:val="00E3027B"/>
    <w:rsid w:val="00E42428"/>
    <w:rsid w:val="00E50346"/>
    <w:rsid w:val="00E57645"/>
    <w:rsid w:val="00E60096"/>
    <w:rsid w:val="00E65E84"/>
    <w:rsid w:val="00E679C3"/>
    <w:rsid w:val="00E70C06"/>
    <w:rsid w:val="00E71A84"/>
    <w:rsid w:val="00E7477E"/>
    <w:rsid w:val="00E85AA1"/>
    <w:rsid w:val="00EA3DA5"/>
    <w:rsid w:val="00EA7545"/>
    <w:rsid w:val="00EB556C"/>
    <w:rsid w:val="00EC1F84"/>
    <w:rsid w:val="00EC7E4B"/>
    <w:rsid w:val="00ED5DFF"/>
    <w:rsid w:val="00ED66AA"/>
    <w:rsid w:val="00EE0607"/>
    <w:rsid w:val="00EE4460"/>
    <w:rsid w:val="00EE44EB"/>
    <w:rsid w:val="00EE7CC4"/>
    <w:rsid w:val="00EF0821"/>
    <w:rsid w:val="00F025D9"/>
    <w:rsid w:val="00F04369"/>
    <w:rsid w:val="00F05C70"/>
    <w:rsid w:val="00F0654E"/>
    <w:rsid w:val="00F116E5"/>
    <w:rsid w:val="00F13B5E"/>
    <w:rsid w:val="00F211AF"/>
    <w:rsid w:val="00F23C7C"/>
    <w:rsid w:val="00F30A86"/>
    <w:rsid w:val="00F358EF"/>
    <w:rsid w:val="00F37664"/>
    <w:rsid w:val="00F426DC"/>
    <w:rsid w:val="00F4527D"/>
    <w:rsid w:val="00F64D4A"/>
    <w:rsid w:val="00F6577D"/>
    <w:rsid w:val="00F6674D"/>
    <w:rsid w:val="00F717BD"/>
    <w:rsid w:val="00F84508"/>
    <w:rsid w:val="00F87F22"/>
    <w:rsid w:val="00F91091"/>
    <w:rsid w:val="00F9118B"/>
    <w:rsid w:val="00F95843"/>
    <w:rsid w:val="00FB35DF"/>
    <w:rsid w:val="00FB4116"/>
    <w:rsid w:val="00FC7B41"/>
    <w:rsid w:val="00FD6B49"/>
    <w:rsid w:val="00FE4F2A"/>
    <w:rsid w:val="00FF2C57"/>
    <w:rsid w:val="00FF6705"/>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1B75"/>
  <w15:docId w15:val="{E53B5E86-11E1-4ADA-81A0-917A2B8A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semiHidden/>
    <w:unhideWhenUsed/>
    <w:qFormat/>
    <w:pPr>
      <w:keepNext/>
      <w:keepLines/>
      <w:spacing w:before="36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053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053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D053E"/>
    <w:rPr>
      <w:b/>
      <w:bCs/>
    </w:rPr>
  </w:style>
  <w:style w:type="character" w:customStyle="1" w:styleId="CommentSubjectChar">
    <w:name w:val="Comment Subject Char"/>
    <w:basedOn w:val="CommentTextChar"/>
    <w:link w:val="CommentSubject"/>
    <w:uiPriority w:val="99"/>
    <w:semiHidden/>
    <w:rsid w:val="00ED053E"/>
    <w:rPr>
      <w:b/>
      <w:bCs/>
      <w:sz w:val="20"/>
      <w:szCs w:val="20"/>
    </w:rPr>
  </w:style>
  <w:style w:type="paragraph" w:styleId="Revision">
    <w:name w:val="Revision"/>
    <w:hidden/>
    <w:uiPriority w:val="99"/>
    <w:semiHidden/>
    <w:rsid w:val="009147C0"/>
    <w:pPr>
      <w:spacing w:line="240" w:lineRule="auto"/>
    </w:pPr>
  </w:style>
  <w:style w:type="paragraph" w:styleId="FootnoteText">
    <w:name w:val="footnote text"/>
    <w:basedOn w:val="Normal"/>
    <w:link w:val="FootnoteTextChar"/>
    <w:uiPriority w:val="99"/>
    <w:unhideWhenUsed/>
    <w:rsid w:val="00F0047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00479"/>
    <w:rPr>
      <w:rFonts w:ascii="Times New Roman" w:hAnsi="Times New Roman"/>
      <w:sz w:val="20"/>
      <w:szCs w:val="20"/>
    </w:rPr>
  </w:style>
  <w:style w:type="character" w:styleId="FootnoteReference">
    <w:name w:val="footnote reference"/>
    <w:basedOn w:val="DefaultParagraphFont"/>
    <w:uiPriority w:val="99"/>
    <w:unhideWhenUsed/>
    <w:rsid w:val="00302DB2"/>
    <w:rPr>
      <w:vertAlign w:val="superscript"/>
    </w:rPr>
  </w:style>
  <w:style w:type="paragraph" w:styleId="Header">
    <w:name w:val="header"/>
    <w:basedOn w:val="Normal"/>
    <w:link w:val="HeaderChar"/>
    <w:uiPriority w:val="99"/>
    <w:unhideWhenUsed/>
    <w:rsid w:val="0067116A"/>
    <w:pPr>
      <w:tabs>
        <w:tab w:val="center" w:pos="4320"/>
        <w:tab w:val="right" w:pos="8640"/>
      </w:tabs>
      <w:spacing w:line="240" w:lineRule="auto"/>
    </w:pPr>
  </w:style>
  <w:style w:type="character" w:customStyle="1" w:styleId="HeaderChar">
    <w:name w:val="Header Char"/>
    <w:basedOn w:val="DefaultParagraphFont"/>
    <w:link w:val="Header"/>
    <w:uiPriority w:val="99"/>
    <w:rsid w:val="0067116A"/>
  </w:style>
  <w:style w:type="paragraph" w:styleId="Footer">
    <w:name w:val="footer"/>
    <w:basedOn w:val="Normal"/>
    <w:link w:val="FooterChar"/>
    <w:uiPriority w:val="99"/>
    <w:unhideWhenUsed/>
    <w:rsid w:val="0067116A"/>
    <w:pPr>
      <w:tabs>
        <w:tab w:val="center" w:pos="4320"/>
        <w:tab w:val="right" w:pos="8640"/>
      </w:tabs>
      <w:spacing w:line="240" w:lineRule="auto"/>
    </w:pPr>
  </w:style>
  <w:style w:type="character" w:customStyle="1" w:styleId="FooterChar">
    <w:name w:val="Footer Char"/>
    <w:basedOn w:val="DefaultParagraphFont"/>
    <w:link w:val="Footer"/>
    <w:uiPriority w:val="99"/>
    <w:rsid w:val="0067116A"/>
  </w:style>
  <w:style w:type="paragraph" w:styleId="ListParagraph">
    <w:name w:val="List Paragraph"/>
    <w:basedOn w:val="Normal"/>
    <w:uiPriority w:val="34"/>
    <w:qFormat/>
    <w:rsid w:val="00C33243"/>
    <w:pPr>
      <w:ind w:left="720"/>
      <w:contextualSpacing/>
    </w:pPr>
  </w:style>
  <w:style w:type="character" w:styleId="Hyperlink">
    <w:name w:val="Hyperlink"/>
    <w:basedOn w:val="DefaultParagraphFont"/>
    <w:uiPriority w:val="99"/>
    <w:unhideWhenUsed/>
    <w:rsid w:val="00D07767"/>
    <w:rPr>
      <w:color w:val="0000FF" w:themeColor="hyperlink"/>
      <w:u w:val="single"/>
    </w:rPr>
  </w:style>
  <w:style w:type="character" w:styleId="UnresolvedMention">
    <w:name w:val="Unresolved Mention"/>
    <w:basedOn w:val="DefaultParagraphFont"/>
    <w:uiPriority w:val="99"/>
    <w:semiHidden/>
    <w:unhideWhenUsed/>
    <w:rsid w:val="00D07767"/>
    <w:rPr>
      <w:color w:val="605E5C"/>
      <w:shd w:val="clear" w:color="auto" w:fill="E1DFDD"/>
    </w:rPr>
  </w:style>
  <w:style w:type="table" w:customStyle="1" w:styleId="TableNormal1">
    <w:name w:val="Table Normal1"/>
    <w:rsid w:val="00512B5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oquij.qc.ca/portail/recherchejuridique/Selection/Hyperlien/4124384?selectionParentID=9746974&amp;documentId=1004135&amp;contexte=Recherche&amp;entente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F20D6B060604D9D4E61A7EEAF18B8" ma:contentTypeVersion="9" ma:contentTypeDescription="Crée un document." ma:contentTypeScope="" ma:versionID="1d8c47d0a77c6d0440e95b30dcff36ea">
  <xsd:schema xmlns:xsd="http://www.w3.org/2001/XMLSchema" xmlns:xs="http://www.w3.org/2001/XMLSchema" xmlns:p="http://schemas.microsoft.com/office/2006/metadata/properties" xmlns:ns3="7d4bccfe-6cd1-4cfd-8c02-c829ef0fc43d" xmlns:ns4="249c97f4-eaf9-424d-9b54-888733a23f3b" targetNamespace="http://schemas.microsoft.com/office/2006/metadata/properties" ma:root="true" ma:fieldsID="fe5e497cfda81e2973789b28d5be71fa" ns3:_="" ns4:_="">
    <xsd:import namespace="7d4bccfe-6cd1-4cfd-8c02-c829ef0fc43d"/>
    <xsd:import namespace="249c97f4-eaf9-424d-9b54-888733a23f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bccfe-6cd1-4cfd-8c02-c829ef0fc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c97f4-eaf9-424d-9b54-888733a23f3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vktDPFnKyiZY6rmovJt14whhlow==">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567F1-75DF-49EC-95AA-E3CE02BE2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bccfe-6cd1-4cfd-8c02-c829ef0fc43d"/>
    <ds:schemaRef ds:uri="249c97f4-eaf9-424d-9b54-888733a23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7817E-7496-48A5-83AD-2D2E6F714F52}">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C6A02FA-F8CF-487E-85B9-A1A11E91749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9FBFB6-3E3B-426A-937B-BEE80D022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7948</Words>
  <Characters>45308</Characters>
  <Application>Microsoft Office Word</Application>
  <DocSecurity>0</DocSecurity>
  <Lines>377</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53150</CharactersWithSpaces>
  <SharedDoc>false</SharedDoc>
  <HLinks>
    <vt:vector size="18" baseType="variant">
      <vt:variant>
        <vt:i4>6488123</vt:i4>
      </vt:variant>
      <vt:variant>
        <vt:i4>114</vt:i4>
      </vt:variant>
      <vt:variant>
        <vt:i4>0</vt:i4>
      </vt:variant>
      <vt:variant>
        <vt:i4>5</vt:i4>
      </vt:variant>
      <vt:variant>
        <vt:lpwstr>https://soquij.qc.ca/portail/recherchejuridique/Selection/Hyperlien/4124384?selectionParentID=9746974&amp;documentId=1004135&amp;contexte=Recherche&amp;ententeId=4</vt:lpwstr>
      </vt:variant>
      <vt:variant>
        <vt:lpwstr/>
      </vt:variant>
      <vt:variant>
        <vt:i4>4718665</vt:i4>
      </vt:variant>
      <vt:variant>
        <vt:i4>12</vt:i4>
      </vt:variant>
      <vt:variant>
        <vt:i4>0</vt:i4>
      </vt:variant>
      <vt:variant>
        <vt:i4>5</vt:i4>
      </vt:variant>
      <vt:variant>
        <vt:lpwstr>http://www.statutelaw.gov.uk/documents/1982/11/ukpga</vt:lpwstr>
      </vt:variant>
      <vt:variant>
        <vt:lpwstr/>
      </vt:variant>
      <vt:variant>
        <vt:i4>4718665</vt:i4>
      </vt:variant>
      <vt:variant>
        <vt:i4>9</vt:i4>
      </vt:variant>
      <vt:variant>
        <vt:i4>0</vt:i4>
      </vt:variant>
      <vt:variant>
        <vt:i4>5</vt:i4>
      </vt:variant>
      <vt:variant>
        <vt:lpwstr>http://www.statutelaw.gov.uk/documents/1982/11/ukpga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Lanctot</dc:creator>
  <cp:lastModifiedBy>Leah Cummings</cp:lastModifiedBy>
  <cp:revision>2</cp:revision>
  <cp:lastPrinted>2021-01-23T01:15:00Z</cp:lastPrinted>
  <dcterms:created xsi:type="dcterms:W3CDTF">2022-10-31T14:38:00Z</dcterms:created>
  <dcterms:modified xsi:type="dcterms:W3CDTF">2022-10-31T14:38:00Z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0x01010092FF20D6B060604D9D4E61A7EEAF18B8</vt:lpwstr>
  </property>
</Properties>
</file>